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7CC" w:rsidRPr="002D17CC" w:rsidRDefault="002D17CC" w:rsidP="002D17CC">
      <w:pPr>
        <w:jc w:val="center"/>
        <w:rPr>
          <w:rFonts w:ascii="微软雅黑" w:eastAsia="宋体" w:hAnsi="宋体" w:cs="Times New Roman"/>
          <w:b/>
          <w:color w:val="333333"/>
          <w:sz w:val="36"/>
          <w:szCs w:val="20"/>
        </w:rPr>
      </w:pPr>
      <w:r w:rsidRPr="002D17CC">
        <w:rPr>
          <w:rFonts w:ascii="微软雅黑" w:eastAsia="宋体" w:hAnsi="宋体" w:cs="Times New Roman"/>
          <w:b/>
          <w:color w:val="333333"/>
          <w:sz w:val="36"/>
          <w:szCs w:val="20"/>
        </w:rPr>
        <w:t>最高人民法院关于发布第</w:t>
      </w:r>
      <w:r w:rsidRPr="002D17CC">
        <w:rPr>
          <w:rFonts w:ascii="微软雅黑" w:eastAsia="宋体" w:hAnsi="宋体" w:cs="Times New Roman" w:hint="eastAsia"/>
          <w:b/>
          <w:color w:val="333333"/>
          <w:sz w:val="36"/>
          <w:szCs w:val="20"/>
        </w:rPr>
        <w:t>二</w:t>
      </w:r>
      <w:r w:rsidRPr="002D17CC">
        <w:rPr>
          <w:rFonts w:ascii="微软雅黑" w:eastAsia="宋体" w:hAnsi="宋体" w:cs="Times New Roman"/>
          <w:b/>
          <w:color w:val="333333"/>
          <w:sz w:val="36"/>
          <w:szCs w:val="20"/>
        </w:rPr>
        <w:t>批指导性案例</w:t>
      </w:r>
    </w:p>
    <w:p w:rsidR="002D17CC" w:rsidRPr="002D17CC" w:rsidRDefault="002D17CC" w:rsidP="002D17CC">
      <w:pPr>
        <w:jc w:val="center"/>
        <w:rPr>
          <w:rFonts w:ascii="微软雅黑" w:eastAsia="宋体" w:hAnsi="宋体" w:cs="Times New Roman"/>
          <w:b/>
          <w:color w:val="333333"/>
          <w:sz w:val="36"/>
          <w:szCs w:val="20"/>
        </w:rPr>
      </w:pPr>
      <w:r w:rsidRPr="002D17CC">
        <w:rPr>
          <w:rFonts w:ascii="微软雅黑" w:eastAsia="宋体" w:hAnsi="宋体" w:cs="Times New Roman"/>
          <w:b/>
          <w:color w:val="333333"/>
          <w:sz w:val="36"/>
          <w:szCs w:val="20"/>
        </w:rPr>
        <w:t>（第</w:t>
      </w:r>
      <w:r w:rsidRPr="002D17CC">
        <w:rPr>
          <w:rFonts w:ascii="微软雅黑" w:eastAsia="宋体" w:hAnsi="宋体" w:cs="Times New Roman" w:hint="eastAsia"/>
          <w:b/>
          <w:color w:val="333333"/>
          <w:sz w:val="36"/>
          <w:szCs w:val="20"/>
        </w:rPr>
        <w:t>5</w:t>
      </w:r>
      <w:r w:rsidRPr="002D17CC">
        <w:rPr>
          <w:rFonts w:ascii="微软雅黑" w:eastAsia="宋体" w:hAnsi="宋体" w:cs="Times New Roman"/>
          <w:b/>
          <w:color w:val="333333"/>
          <w:sz w:val="36"/>
          <w:szCs w:val="20"/>
        </w:rPr>
        <w:t>号</w:t>
      </w:r>
      <w:r w:rsidRPr="002D17CC">
        <w:rPr>
          <w:rFonts w:ascii="微软雅黑" w:eastAsia="宋体" w:hAnsi="宋体" w:cs="Times New Roman"/>
          <w:b/>
          <w:color w:val="333333"/>
          <w:sz w:val="36"/>
          <w:szCs w:val="20"/>
        </w:rPr>
        <w:t>---</w:t>
      </w:r>
      <w:r w:rsidRPr="002D17CC">
        <w:rPr>
          <w:rFonts w:ascii="微软雅黑" w:eastAsia="宋体" w:hAnsi="宋体" w:cs="Times New Roman" w:hint="eastAsia"/>
          <w:b/>
          <w:color w:val="333333"/>
          <w:sz w:val="36"/>
          <w:szCs w:val="20"/>
        </w:rPr>
        <w:t>8</w:t>
      </w:r>
      <w:r w:rsidRPr="002D17CC">
        <w:rPr>
          <w:rFonts w:ascii="微软雅黑" w:eastAsia="宋体" w:hAnsi="宋体" w:cs="Times New Roman"/>
          <w:b/>
          <w:color w:val="333333"/>
          <w:sz w:val="36"/>
          <w:szCs w:val="20"/>
        </w:rPr>
        <w:t>号）</w:t>
      </w:r>
    </w:p>
    <w:p w:rsidR="002D17CC" w:rsidRPr="002D17CC" w:rsidRDefault="002D17CC" w:rsidP="002D17CC">
      <w:pPr>
        <w:spacing w:beforeLines="50" w:before="156" w:afterLines="50" w:after="156" w:line="560" w:lineRule="exact"/>
        <w:rPr>
          <w:rFonts w:ascii="黑体" w:eastAsia="黑体" w:hAnsi="黑体" w:hint="eastAsia"/>
          <w:sz w:val="28"/>
          <w:szCs w:val="28"/>
        </w:rPr>
      </w:pPr>
      <w:r w:rsidRPr="002D17CC">
        <w:rPr>
          <w:rFonts w:ascii="黑体" w:eastAsia="黑体" w:hAnsi="黑体" w:hint="eastAsia"/>
          <w:sz w:val="28"/>
          <w:szCs w:val="28"/>
        </w:rPr>
        <w:t>指导案例5号</w:t>
      </w:r>
    </w:p>
    <w:p w:rsidR="002D17CC" w:rsidRPr="002D17CC" w:rsidRDefault="002D17CC" w:rsidP="002D17CC">
      <w:pPr>
        <w:spacing w:beforeLines="50" w:before="156" w:afterLines="50" w:after="156" w:line="560" w:lineRule="exact"/>
        <w:ind w:firstLineChars="200" w:firstLine="560"/>
        <w:jc w:val="center"/>
        <w:rPr>
          <w:rFonts w:ascii="仿宋_GB2312" w:eastAsia="仿宋_GB2312" w:hint="eastAsia"/>
          <w:sz w:val="28"/>
          <w:szCs w:val="28"/>
        </w:rPr>
      </w:pPr>
      <w:r w:rsidRPr="002D17CC">
        <w:rPr>
          <w:rFonts w:ascii="仿宋_GB2312" w:eastAsia="仿宋_GB2312" w:hint="eastAsia"/>
          <w:sz w:val="28"/>
          <w:szCs w:val="28"/>
        </w:rPr>
        <w:t>鲁潍（福建）盐业进出口有限公司苏州分公司诉江苏省苏州市盐务管理局盐业行政处罚案</w:t>
      </w:r>
    </w:p>
    <w:p w:rsidR="002D17CC" w:rsidRPr="002D17CC" w:rsidRDefault="002D17CC" w:rsidP="002D17CC">
      <w:pPr>
        <w:spacing w:beforeLines="50" w:before="156" w:afterLines="50" w:after="156" w:line="560" w:lineRule="exact"/>
        <w:ind w:firstLineChars="200" w:firstLine="560"/>
        <w:jc w:val="center"/>
        <w:rPr>
          <w:rFonts w:ascii="仿宋_GB2312" w:eastAsia="仿宋_GB2312" w:hint="eastAsia"/>
          <w:sz w:val="28"/>
          <w:szCs w:val="28"/>
        </w:rPr>
      </w:pPr>
      <w:r w:rsidRPr="002D17CC">
        <w:rPr>
          <w:rFonts w:ascii="仿宋_GB2312" w:eastAsia="仿宋_GB2312" w:hint="eastAsia"/>
          <w:sz w:val="28"/>
          <w:szCs w:val="28"/>
        </w:rPr>
        <w:t>（最高人民法院审判委员会讨论通过 2012年4月</w:t>
      </w:r>
      <w:bookmarkStart w:id="0" w:name="_GoBack"/>
      <w:bookmarkEnd w:id="0"/>
      <w:r w:rsidRPr="002D17CC">
        <w:rPr>
          <w:rFonts w:ascii="仿宋_GB2312" w:eastAsia="仿宋_GB2312" w:hint="eastAsia"/>
          <w:sz w:val="28"/>
          <w:szCs w:val="28"/>
        </w:rPr>
        <w:t>9日发布）</w:t>
      </w:r>
    </w:p>
    <w:p w:rsidR="002D17CC" w:rsidRPr="002D17CC" w:rsidRDefault="002D17CC" w:rsidP="002D17CC">
      <w:pPr>
        <w:spacing w:beforeLines="50" w:before="156" w:afterLines="50" w:after="156" w:line="560" w:lineRule="exact"/>
        <w:ind w:firstLineChars="200" w:firstLine="560"/>
        <w:rPr>
          <w:rFonts w:ascii="仿宋_GB2312" w:eastAsia="仿宋_GB2312" w:hint="eastAsia"/>
          <w:sz w:val="28"/>
          <w:szCs w:val="28"/>
        </w:rPr>
      </w:pPr>
      <w:r w:rsidRPr="002D17CC">
        <w:rPr>
          <w:rFonts w:ascii="仿宋_GB2312" w:eastAsia="仿宋_GB2312" w:hint="eastAsia"/>
          <w:sz w:val="28"/>
          <w:szCs w:val="28"/>
        </w:rPr>
        <w:t xml:space="preserve">关键词 行政 行政许可 行政处罚 规章参照 </w:t>
      </w:r>
    </w:p>
    <w:p w:rsidR="002D17CC" w:rsidRPr="002D17CC" w:rsidRDefault="002D17CC" w:rsidP="002D17CC">
      <w:pPr>
        <w:spacing w:beforeLines="50" w:before="156" w:afterLines="50" w:after="156" w:line="560" w:lineRule="exact"/>
        <w:ind w:firstLineChars="200" w:firstLine="560"/>
        <w:rPr>
          <w:rFonts w:ascii="仿宋_GB2312" w:eastAsia="仿宋_GB2312" w:hint="eastAsia"/>
          <w:sz w:val="28"/>
          <w:szCs w:val="28"/>
        </w:rPr>
      </w:pPr>
      <w:r w:rsidRPr="002D17CC">
        <w:rPr>
          <w:rFonts w:ascii="仿宋_GB2312" w:eastAsia="仿宋_GB2312" w:hint="eastAsia"/>
          <w:sz w:val="28"/>
          <w:szCs w:val="28"/>
        </w:rPr>
        <w:t>盐业管理</w:t>
      </w:r>
    </w:p>
    <w:p w:rsidR="002D17CC" w:rsidRPr="002D17CC" w:rsidRDefault="002D17CC" w:rsidP="002D17CC">
      <w:pPr>
        <w:spacing w:beforeLines="50" w:before="156" w:afterLines="50" w:after="156" w:line="560" w:lineRule="exact"/>
        <w:ind w:firstLineChars="200" w:firstLine="560"/>
        <w:rPr>
          <w:rFonts w:ascii="仿宋_GB2312" w:eastAsia="仿宋_GB2312" w:hint="eastAsia"/>
          <w:sz w:val="28"/>
          <w:szCs w:val="28"/>
        </w:rPr>
      </w:pPr>
      <w:r w:rsidRPr="002D17CC">
        <w:rPr>
          <w:rFonts w:ascii="仿宋_GB2312" w:eastAsia="仿宋_GB2312" w:hint="eastAsia"/>
          <w:sz w:val="28"/>
          <w:szCs w:val="28"/>
        </w:rPr>
        <w:t>裁判要点</w:t>
      </w:r>
    </w:p>
    <w:p w:rsidR="002D17CC" w:rsidRPr="002D17CC" w:rsidRDefault="002D17CC" w:rsidP="002D17CC">
      <w:pPr>
        <w:spacing w:beforeLines="50" w:before="156" w:afterLines="50" w:after="156" w:line="560" w:lineRule="exact"/>
        <w:ind w:firstLineChars="200" w:firstLine="560"/>
        <w:rPr>
          <w:rFonts w:ascii="仿宋_GB2312" w:eastAsia="仿宋_GB2312" w:hint="eastAsia"/>
          <w:sz w:val="28"/>
          <w:szCs w:val="28"/>
        </w:rPr>
      </w:pPr>
      <w:r w:rsidRPr="002D17CC">
        <w:rPr>
          <w:rFonts w:ascii="仿宋_GB2312" w:eastAsia="仿宋_GB2312" w:hint="eastAsia"/>
          <w:sz w:val="28"/>
          <w:szCs w:val="28"/>
        </w:rPr>
        <w:t>1.盐业管理的法律、行政法规没有设定工业盐准运证的行政许可，地方性法规或者地方政府规章不能设定工业盐准运证这一新的行政许可。</w:t>
      </w:r>
    </w:p>
    <w:p w:rsidR="002D17CC" w:rsidRPr="002D17CC" w:rsidRDefault="002D17CC" w:rsidP="002D17CC">
      <w:pPr>
        <w:spacing w:beforeLines="50" w:before="156" w:afterLines="50" w:after="156" w:line="560" w:lineRule="exact"/>
        <w:ind w:firstLineChars="200" w:firstLine="560"/>
        <w:rPr>
          <w:rFonts w:ascii="仿宋_GB2312" w:eastAsia="仿宋_GB2312" w:hint="eastAsia"/>
          <w:sz w:val="28"/>
          <w:szCs w:val="28"/>
        </w:rPr>
      </w:pPr>
      <w:r w:rsidRPr="002D17CC">
        <w:rPr>
          <w:rFonts w:ascii="仿宋_GB2312" w:eastAsia="仿宋_GB2312" w:hint="eastAsia"/>
          <w:sz w:val="28"/>
          <w:szCs w:val="28"/>
        </w:rPr>
        <w:t>2.盐业管理的法律、行政法规对盐业公司之外的其他企业经营盐的批发业务没有设定行政处罚，地方政府规章不能对该行为设定行政处罚。</w:t>
      </w:r>
    </w:p>
    <w:p w:rsidR="002D17CC" w:rsidRPr="002D17CC" w:rsidRDefault="002D17CC" w:rsidP="002D17CC">
      <w:pPr>
        <w:spacing w:beforeLines="50" w:before="156" w:afterLines="50" w:after="156" w:line="560" w:lineRule="exact"/>
        <w:ind w:firstLineChars="200" w:firstLine="560"/>
        <w:rPr>
          <w:rFonts w:ascii="仿宋_GB2312" w:eastAsia="仿宋_GB2312" w:hint="eastAsia"/>
          <w:sz w:val="28"/>
          <w:szCs w:val="28"/>
        </w:rPr>
      </w:pPr>
      <w:r w:rsidRPr="002D17CC">
        <w:rPr>
          <w:rFonts w:ascii="仿宋_GB2312" w:eastAsia="仿宋_GB2312" w:hint="eastAsia"/>
          <w:sz w:val="28"/>
          <w:szCs w:val="28"/>
        </w:rPr>
        <w:t>3.地方政府规章违反法律规定设定许可、处罚的，人民法院在行政审判中不予适用。</w:t>
      </w:r>
    </w:p>
    <w:p w:rsidR="002D17CC" w:rsidRPr="002D17CC" w:rsidRDefault="002D17CC" w:rsidP="002D17CC">
      <w:pPr>
        <w:spacing w:beforeLines="50" w:before="156" w:afterLines="50" w:after="156" w:line="560" w:lineRule="exact"/>
        <w:ind w:firstLineChars="200" w:firstLine="560"/>
        <w:rPr>
          <w:rFonts w:ascii="仿宋_GB2312" w:eastAsia="仿宋_GB2312" w:hint="eastAsia"/>
          <w:sz w:val="28"/>
          <w:szCs w:val="28"/>
        </w:rPr>
      </w:pPr>
      <w:r w:rsidRPr="002D17CC">
        <w:rPr>
          <w:rFonts w:ascii="仿宋_GB2312" w:eastAsia="仿宋_GB2312" w:hint="eastAsia"/>
          <w:sz w:val="28"/>
          <w:szCs w:val="28"/>
        </w:rPr>
        <w:t>相关法条</w:t>
      </w:r>
    </w:p>
    <w:p w:rsidR="002D17CC" w:rsidRPr="002D17CC" w:rsidRDefault="002D17CC" w:rsidP="002D17CC">
      <w:pPr>
        <w:spacing w:beforeLines="50" w:before="156" w:afterLines="50" w:after="156" w:line="560" w:lineRule="exact"/>
        <w:ind w:firstLineChars="200" w:firstLine="560"/>
        <w:rPr>
          <w:rFonts w:ascii="仿宋_GB2312" w:eastAsia="仿宋_GB2312" w:hint="eastAsia"/>
          <w:sz w:val="28"/>
          <w:szCs w:val="28"/>
        </w:rPr>
      </w:pPr>
      <w:r w:rsidRPr="002D17CC">
        <w:rPr>
          <w:rFonts w:ascii="仿宋_GB2312" w:eastAsia="仿宋_GB2312" w:hint="eastAsia"/>
          <w:sz w:val="28"/>
          <w:szCs w:val="28"/>
        </w:rPr>
        <w:t>1.《中华人民共和国行政许可法》第十五条第一款、第十六条第二款、第三款</w:t>
      </w:r>
    </w:p>
    <w:p w:rsidR="002D17CC" w:rsidRPr="002D17CC" w:rsidRDefault="002D17CC" w:rsidP="002D17CC">
      <w:pPr>
        <w:spacing w:beforeLines="50" w:before="156" w:afterLines="50" w:after="156" w:line="560" w:lineRule="exact"/>
        <w:ind w:firstLineChars="200" w:firstLine="560"/>
        <w:rPr>
          <w:rFonts w:ascii="仿宋_GB2312" w:eastAsia="仿宋_GB2312" w:hint="eastAsia"/>
          <w:sz w:val="28"/>
          <w:szCs w:val="28"/>
        </w:rPr>
      </w:pPr>
      <w:r w:rsidRPr="002D17CC">
        <w:rPr>
          <w:rFonts w:ascii="仿宋_GB2312" w:eastAsia="仿宋_GB2312" w:hint="eastAsia"/>
          <w:sz w:val="28"/>
          <w:szCs w:val="28"/>
        </w:rPr>
        <w:t>2.《中华人民共和国行政处罚法》第十三条</w:t>
      </w:r>
    </w:p>
    <w:p w:rsidR="002D17CC" w:rsidRPr="002D17CC" w:rsidRDefault="002D17CC" w:rsidP="002D17CC">
      <w:pPr>
        <w:spacing w:beforeLines="50" w:before="156" w:afterLines="50" w:after="156" w:line="560" w:lineRule="exact"/>
        <w:ind w:firstLineChars="200" w:firstLine="560"/>
        <w:rPr>
          <w:rFonts w:ascii="仿宋_GB2312" w:eastAsia="仿宋_GB2312" w:hint="eastAsia"/>
          <w:sz w:val="28"/>
          <w:szCs w:val="28"/>
        </w:rPr>
      </w:pPr>
      <w:r w:rsidRPr="002D17CC">
        <w:rPr>
          <w:rFonts w:ascii="仿宋_GB2312" w:eastAsia="仿宋_GB2312" w:hint="eastAsia"/>
          <w:sz w:val="28"/>
          <w:szCs w:val="28"/>
        </w:rPr>
        <w:t>3.《中华人民共和国行政诉讼法》第五十三条第一款</w:t>
      </w:r>
    </w:p>
    <w:p w:rsidR="002D17CC" w:rsidRPr="002D17CC" w:rsidRDefault="002D17CC" w:rsidP="002D17CC">
      <w:pPr>
        <w:spacing w:beforeLines="50" w:before="156" w:afterLines="50" w:after="156" w:line="560" w:lineRule="exact"/>
        <w:ind w:firstLineChars="200" w:firstLine="560"/>
        <w:rPr>
          <w:rFonts w:ascii="仿宋_GB2312" w:eastAsia="仿宋_GB2312" w:hint="eastAsia"/>
          <w:sz w:val="28"/>
          <w:szCs w:val="28"/>
        </w:rPr>
      </w:pPr>
      <w:r w:rsidRPr="002D17CC">
        <w:rPr>
          <w:rFonts w:ascii="仿宋_GB2312" w:eastAsia="仿宋_GB2312" w:hint="eastAsia"/>
          <w:sz w:val="28"/>
          <w:szCs w:val="28"/>
        </w:rPr>
        <w:lastRenderedPageBreak/>
        <w:t>《中华人民共和国立法法》第七十九条</w:t>
      </w:r>
    </w:p>
    <w:p w:rsidR="002D17CC" w:rsidRPr="002D17CC" w:rsidRDefault="002D17CC" w:rsidP="002D17CC">
      <w:pPr>
        <w:spacing w:beforeLines="50" w:before="156" w:afterLines="50" w:after="156" w:line="560" w:lineRule="exact"/>
        <w:ind w:firstLineChars="200" w:firstLine="560"/>
        <w:rPr>
          <w:rFonts w:ascii="仿宋_GB2312" w:eastAsia="仿宋_GB2312" w:hint="eastAsia"/>
          <w:sz w:val="28"/>
          <w:szCs w:val="28"/>
        </w:rPr>
      </w:pPr>
      <w:r w:rsidRPr="002D17CC">
        <w:rPr>
          <w:rFonts w:ascii="仿宋_GB2312" w:eastAsia="仿宋_GB2312" w:hint="eastAsia"/>
          <w:sz w:val="28"/>
          <w:szCs w:val="28"/>
        </w:rPr>
        <w:t>基本案情</w:t>
      </w:r>
    </w:p>
    <w:p w:rsidR="002D17CC" w:rsidRPr="002D17CC" w:rsidRDefault="002D17CC" w:rsidP="002D17CC">
      <w:pPr>
        <w:spacing w:beforeLines="50" w:before="156" w:afterLines="50" w:after="156" w:line="560" w:lineRule="exact"/>
        <w:ind w:firstLineChars="200" w:firstLine="560"/>
        <w:rPr>
          <w:rFonts w:ascii="仿宋_GB2312" w:eastAsia="仿宋_GB2312" w:hint="eastAsia"/>
          <w:sz w:val="28"/>
          <w:szCs w:val="28"/>
        </w:rPr>
      </w:pPr>
      <w:r w:rsidRPr="002D17CC">
        <w:rPr>
          <w:rFonts w:ascii="仿宋_GB2312" w:eastAsia="仿宋_GB2312" w:hint="eastAsia"/>
          <w:sz w:val="28"/>
          <w:szCs w:val="28"/>
        </w:rPr>
        <w:t>原告鲁潍（福建）盐业进出口有限公司苏州分公司（简称鲁潍公司）诉称：被告江苏省苏州市盐务管理局（简称苏州盐务局）根据《江苏省〈盐业管理条例〉实施办法》（简称《江苏盐业实施办法》）的规定，认定鲁潍公司未经批准购买、运输工业盐违法，并对鲁潍公司作出行政处罚，其具体行政行为执法主体错误、适用法律错误。苏州盐务局无权管理工业盐，也无相应执法权。根据原国家计委、原国家经贸委《关于改进工业盐供销和价格管理办法的通知》等规定，国家取消了工业盐准运证和准运章制度，工业盐也不属于国家限制买卖的物品。《江苏盐业实施办法》的相关规定与上述规定精神不符，不仅违反了国务院《关于禁止在市场经济活动中实行地区封锁的规定》，而且违反了《中华人民共和国行政许可法》（简称《行政许可法》）和《中华人民共和国行政处罚法》（简称《行政处罚法》）的规定，属于违反上位法设定行政许可和处罚，故请求法院判决撤销苏州盐务局作出的（苏）盐政一般[2009]第001-B号处罚决定。</w:t>
      </w:r>
    </w:p>
    <w:p w:rsidR="002D17CC" w:rsidRPr="002D17CC" w:rsidRDefault="002D17CC" w:rsidP="002D17CC">
      <w:pPr>
        <w:spacing w:beforeLines="50" w:before="156" w:afterLines="50" w:after="156" w:line="560" w:lineRule="exact"/>
        <w:ind w:firstLineChars="200" w:firstLine="560"/>
        <w:rPr>
          <w:rFonts w:ascii="仿宋_GB2312" w:eastAsia="仿宋_GB2312" w:hint="eastAsia"/>
          <w:sz w:val="28"/>
          <w:szCs w:val="28"/>
        </w:rPr>
      </w:pPr>
      <w:r w:rsidRPr="002D17CC">
        <w:rPr>
          <w:rFonts w:ascii="仿宋_GB2312" w:eastAsia="仿宋_GB2312" w:hint="eastAsia"/>
          <w:sz w:val="28"/>
          <w:szCs w:val="28"/>
        </w:rPr>
        <w:t>被告苏州盐务局辩称：根据国务院《盐业管理条例》第四条和《江苏盐业实施办法》第四条的规定，苏州盐务局有作出盐务行政处罚的相应职权。《江苏盐业实施办法》是根据《盐业管理条例》的授权制定的，属于法规授权制定，整体合法有效。苏州盐务局根据《江苏盐业实施办法》设立准运证制度的规定作出行政处罚并无不当。《行政许可法》、《行政处罚法》均在《江苏盐业实施办法》之后实施，根据《中华人民共和国立法法》（简称《立法法》）法不溯及既往的规定，《江苏盐业实施办法》仍然应当适用。鲁潍公司未经省盐业公司或盐业行政主管部门批准而购买工业盐的行为，违反了《盐业管理条例》的相关规定，苏州盐务局作出的处罚决定，认定事实清楚，证据确凿，适用法规、规范性文件正确，程序合法，请求法院驳回鲁潍公司的诉讼请求。</w:t>
      </w:r>
    </w:p>
    <w:p w:rsidR="002D17CC" w:rsidRPr="002D17CC" w:rsidRDefault="002D17CC" w:rsidP="002D17CC">
      <w:pPr>
        <w:spacing w:beforeLines="50" w:before="156" w:afterLines="50" w:after="156" w:line="560" w:lineRule="exact"/>
        <w:ind w:firstLineChars="200" w:firstLine="560"/>
        <w:rPr>
          <w:rFonts w:ascii="仿宋_GB2312" w:eastAsia="仿宋_GB2312" w:hint="eastAsia"/>
          <w:sz w:val="28"/>
          <w:szCs w:val="28"/>
        </w:rPr>
      </w:pPr>
      <w:r w:rsidRPr="002D17CC">
        <w:rPr>
          <w:rFonts w:ascii="仿宋_GB2312" w:eastAsia="仿宋_GB2312" w:hint="eastAsia"/>
          <w:sz w:val="28"/>
          <w:szCs w:val="28"/>
        </w:rPr>
        <w:lastRenderedPageBreak/>
        <w:t>法院经审理查明：2007年11月12日，鲁潍公司从江西等地购进360吨工业盐。苏州盐务局认为鲁潍公司进行工业盐购销和运输时，应当按照《江苏盐业实施办法》的规定办理工业盐准运证，鲁潍公司未办理工业盐准运证即从省外购进工业盐涉嫌违法。2009年2月26日，苏州盐务局经听证、集体讨论后认为，鲁潍公司未经江苏省盐业公司调拨或盐业行政主管部门批准从省外购进盐产品的行为，违反了《盐业管理条例》第二十条、《江苏盐业实施办法》第二十三条、第三十二条第（二）项的规定，并根据《江苏盐业实施办法》第四十二条的规定，对鲁潍公司作出了（苏）盐政一般[2009]第001-B号处罚决定书，决定没收鲁潍公司违法购进的精制工业盐121.7吨、粉盐93.1吨，并处罚款122363元。鲁潍公司不服该决定，于2月27日向苏州市人民政府申请行政复议。苏州市人民政府于4月24日作出了[2009]苏行复第8号复议决定书，维持了苏州盐务局作出的处罚决定。</w:t>
      </w:r>
    </w:p>
    <w:p w:rsidR="002D17CC" w:rsidRPr="002D17CC" w:rsidRDefault="002D17CC" w:rsidP="002D17CC">
      <w:pPr>
        <w:spacing w:beforeLines="50" w:before="156" w:afterLines="50" w:after="156" w:line="560" w:lineRule="exact"/>
        <w:ind w:firstLineChars="200" w:firstLine="560"/>
        <w:rPr>
          <w:rFonts w:ascii="仿宋_GB2312" w:eastAsia="仿宋_GB2312" w:hint="eastAsia"/>
          <w:sz w:val="28"/>
          <w:szCs w:val="28"/>
        </w:rPr>
      </w:pPr>
      <w:r w:rsidRPr="002D17CC">
        <w:rPr>
          <w:rFonts w:ascii="仿宋_GB2312" w:eastAsia="仿宋_GB2312" w:hint="eastAsia"/>
          <w:sz w:val="28"/>
          <w:szCs w:val="28"/>
        </w:rPr>
        <w:t>裁判结果</w:t>
      </w:r>
    </w:p>
    <w:p w:rsidR="002D17CC" w:rsidRPr="002D17CC" w:rsidRDefault="002D17CC" w:rsidP="002D17CC">
      <w:pPr>
        <w:spacing w:beforeLines="50" w:before="156" w:afterLines="50" w:after="156" w:line="560" w:lineRule="exact"/>
        <w:ind w:firstLineChars="200" w:firstLine="560"/>
        <w:rPr>
          <w:rFonts w:ascii="仿宋_GB2312" w:eastAsia="仿宋_GB2312" w:hint="eastAsia"/>
          <w:sz w:val="28"/>
          <w:szCs w:val="28"/>
        </w:rPr>
      </w:pPr>
      <w:r w:rsidRPr="002D17CC">
        <w:rPr>
          <w:rFonts w:ascii="仿宋_GB2312" w:eastAsia="仿宋_GB2312" w:hint="eastAsia"/>
          <w:sz w:val="28"/>
          <w:szCs w:val="28"/>
        </w:rPr>
        <w:t>江苏省苏州市金阊区人民法院于2011年4月29日以（2009）金行初字第0027号行政判决书，判决撤销苏州盐务局（苏）盐政一般[2009]第001-B号处罚决定书。</w:t>
      </w:r>
    </w:p>
    <w:p w:rsidR="002D17CC" w:rsidRPr="002D17CC" w:rsidRDefault="002D17CC" w:rsidP="002D17CC">
      <w:pPr>
        <w:spacing w:beforeLines="50" w:before="156" w:afterLines="50" w:after="156" w:line="560" w:lineRule="exact"/>
        <w:ind w:firstLineChars="200" w:firstLine="560"/>
        <w:rPr>
          <w:rFonts w:ascii="仿宋_GB2312" w:eastAsia="仿宋_GB2312" w:hint="eastAsia"/>
          <w:sz w:val="28"/>
          <w:szCs w:val="28"/>
        </w:rPr>
      </w:pPr>
      <w:r w:rsidRPr="002D17CC">
        <w:rPr>
          <w:rFonts w:ascii="仿宋_GB2312" w:eastAsia="仿宋_GB2312" w:hint="eastAsia"/>
          <w:sz w:val="28"/>
          <w:szCs w:val="28"/>
        </w:rPr>
        <w:t>裁判理由</w:t>
      </w:r>
    </w:p>
    <w:p w:rsidR="002D17CC" w:rsidRPr="002D17CC" w:rsidRDefault="002D17CC" w:rsidP="002D17CC">
      <w:pPr>
        <w:spacing w:beforeLines="50" w:before="156" w:afterLines="50" w:after="156" w:line="560" w:lineRule="exact"/>
        <w:ind w:firstLineChars="200" w:firstLine="560"/>
        <w:rPr>
          <w:rFonts w:ascii="仿宋_GB2312" w:eastAsia="仿宋_GB2312" w:hint="eastAsia"/>
          <w:sz w:val="28"/>
          <w:szCs w:val="28"/>
        </w:rPr>
      </w:pPr>
      <w:r w:rsidRPr="002D17CC">
        <w:rPr>
          <w:rFonts w:ascii="仿宋_GB2312" w:eastAsia="仿宋_GB2312" w:hint="eastAsia"/>
          <w:sz w:val="28"/>
          <w:szCs w:val="28"/>
        </w:rPr>
        <w:t>法院生效裁判认为：苏州盐务局系苏州市人民政府盐业行政主管部门，根据《盐业管理条例》第四条和《江苏盐业实施办法》第四条、第六条的规定，有权对苏州市范围内包括工业盐在内的盐业经营活动进行行政管理，具有合法执法主体资格。</w:t>
      </w:r>
    </w:p>
    <w:p w:rsidR="002D17CC" w:rsidRPr="002D17CC" w:rsidRDefault="002D17CC" w:rsidP="002D17CC">
      <w:pPr>
        <w:spacing w:beforeLines="50" w:before="156" w:afterLines="50" w:after="156" w:line="560" w:lineRule="exact"/>
        <w:ind w:firstLineChars="200" w:firstLine="560"/>
        <w:rPr>
          <w:rFonts w:ascii="仿宋_GB2312" w:eastAsia="仿宋_GB2312" w:hint="eastAsia"/>
          <w:sz w:val="28"/>
          <w:szCs w:val="28"/>
        </w:rPr>
      </w:pPr>
      <w:r w:rsidRPr="002D17CC">
        <w:rPr>
          <w:rFonts w:ascii="仿宋_GB2312" w:eastAsia="仿宋_GB2312" w:hint="eastAsia"/>
          <w:sz w:val="28"/>
          <w:szCs w:val="28"/>
        </w:rPr>
        <w:t>苏州盐务局对盐业违法案件进行查处时，应适用合法有效的法律规范。《立法法》第七十九条规定，法律的效力高于行政法规、地方性法规、规章；行政法</w:t>
      </w:r>
      <w:r w:rsidRPr="002D17CC">
        <w:rPr>
          <w:rFonts w:ascii="仿宋_GB2312" w:eastAsia="仿宋_GB2312" w:hint="eastAsia"/>
          <w:sz w:val="28"/>
          <w:szCs w:val="28"/>
        </w:rPr>
        <w:lastRenderedPageBreak/>
        <w:t>规的效力高于地方性法规、规章。苏州盐务局的具体行政行为涉及行政许可、行政处罚，应依照《行政许可法》、《行政处罚法》的规定实施。法不溯及既往是指法律的规定仅适用于法律生效以后的事件和行为，对于法律生效以前的事件和行为不适用。《行政许可法》第八十三条第二款规定，本法施行前有关行政许可的规定，制定机关应当依照本法规定予以清理；不符合本法规定的，自本法施行之日起停止执行。《行政处罚法》第六十四条第二款规定，本法公布前制定的法规和规章关于行政处罚的规定与本法不符合的，应当自本法公布之日起，依照本法规定予以修订，在1997年12月31日前修订完毕。因此，苏州盐务局有关法不溯及既往的抗辩理由不成立。根据《行政许可法》第十五条第一款、第十六条第三款的规定，在已经制定法律、行政法规的情况下，地方政府规章只能在法律、行政法规设定的行政许可事项范围内对实施该行政许可作出具体规定，不能设定新的行政许可。法律及《盐业管理条例》没有设定工业盐准运证这一行政许可，地方政府规章不能设定工业盐准运证制度。根据《行政处罚法》第十三条的规定，在已经制定行政法规的情况下，地方政府规章只能在行政法规规定的给予行政处罚的行为、种类和幅度内作出具体规定，《盐业管理条例》对盐业公司之外的其他企业经营盐的批发业务没有设定行政处罚，地方政府规章不能对该行为设定行政处罚。</w:t>
      </w:r>
    </w:p>
    <w:p w:rsidR="002D17CC" w:rsidRPr="002D17CC" w:rsidRDefault="002D17CC" w:rsidP="002D17CC">
      <w:pPr>
        <w:spacing w:beforeLines="50" w:before="156" w:afterLines="50" w:after="156" w:line="560" w:lineRule="exact"/>
        <w:ind w:firstLineChars="200" w:firstLine="560"/>
        <w:rPr>
          <w:rFonts w:ascii="仿宋_GB2312" w:eastAsia="仿宋_GB2312" w:hint="eastAsia"/>
          <w:sz w:val="28"/>
          <w:szCs w:val="28"/>
        </w:rPr>
      </w:pPr>
      <w:r w:rsidRPr="002D17CC">
        <w:rPr>
          <w:rFonts w:ascii="仿宋_GB2312" w:eastAsia="仿宋_GB2312" w:hint="eastAsia"/>
          <w:sz w:val="28"/>
          <w:szCs w:val="28"/>
        </w:rPr>
        <w:t>人民法院审理行政案件，依据法律、行政法规、地方性法规，参照规章。苏州盐务局在依职权对鲁潍公司作出行政处罚时，虽然适用了《江苏盐业实施办法》，但是未遵循《立法法》第七十九条关于法律效力等级的规定，未依照《行政许可法》和《行政处罚法》的相关规定，属于适用法律错误，依法应予撤销。</w:t>
      </w:r>
    </w:p>
    <w:p w:rsidR="002D17CC" w:rsidRPr="002D17CC" w:rsidRDefault="002D17CC" w:rsidP="002D17CC">
      <w:pPr>
        <w:spacing w:beforeLines="50" w:before="156" w:afterLines="50" w:after="156" w:line="560" w:lineRule="exact"/>
        <w:rPr>
          <w:rFonts w:ascii="黑体" w:eastAsia="黑体" w:hAnsi="黑体" w:hint="eastAsia"/>
          <w:sz w:val="28"/>
          <w:szCs w:val="28"/>
        </w:rPr>
      </w:pPr>
      <w:r w:rsidRPr="002D17CC">
        <w:rPr>
          <w:rFonts w:ascii="黑体" w:eastAsia="黑体" w:hAnsi="黑体" w:hint="eastAsia"/>
          <w:sz w:val="28"/>
          <w:szCs w:val="28"/>
        </w:rPr>
        <w:t>指导案例6号</w:t>
      </w:r>
    </w:p>
    <w:p w:rsidR="002D17CC" w:rsidRPr="002D17CC" w:rsidRDefault="002D17CC" w:rsidP="002D17CC">
      <w:pPr>
        <w:spacing w:beforeLines="50" w:before="156" w:afterLines="50" w:after="156" w:line="560" w:lineRule="exact"/>
        <w:ind w:firstLineChars="200" w:firstLine="560"/>
        <w:jc w:val="center"/>
        <w:rPr>
          <w:rFonts w:ascii="仿宋_GB2312" w:eastAsia="仿宋_GB2312" w:hint="eastAsia"/>
          <w:sz w:val="28"/>
          <w:szCs w:val="28"/>
        </w:rPr>
      </w:pPr>
      <w:r w:rsidRPr="002D17CC">
        <w:rPr>
          <w:rFonts w:ascii="仿宋_GB2312" w:eastAsia="仿宋_GB2312" w:hint="eastAsia"/>
          <w:sz w:val="28"/>
          <w:szCs w:val="28"/>
        </w:rPr>
        <w:t>黄泽富、何伯琼、何熠诉四川省成都市金堂工商行政管理局</w:t>
      </w:r>
    </w:p>
    <w:p w:rsidR="002D17CC" w:rsidRPr="002D17CC" w:rsidRDefault="002D17CC" w:rsidP="002D17CC">
      <w:pPr>
        <w:spacing w:beforeLines="50" w:before="156" w:afterLines="50" w:after="156" w:line="560" w:lineRule="exact"/>
        <w:ind w:firstLineChars="200" w:firstLine="560"/>
        <w:jc w:val="center"/>
        <w:rPr>
          <w:rFonts w:ascii="仿宋_GB2312" w:eastAsia="仿宋_GB2312" w:hint="eastAsia"/>
          <w:sz w:val="28"/>
          <w:szCs w:val="28"/>
        </w:rPr>
      </w:pPr>
      <w:r w:rsidRPr="002D17CC">
        <w:rPr>
          <w:rFonts w:ascii="仿宋_GB2312" w:eastAsia="仿宋_GB2312" w:hint="eastAsia"/>
          <w:sz w:val="28"/>
          <w:szCs w:val="28"/>
        </w:rPr>
        <w:lastRenderedPageBreak/>
        <w:t>行政处罚案</w:t>
      </w:r>
    </w:p>
    <w:p w:rsidR="002D17CC" w:rsidRPr="002D17CC" w:rsidRDefault="002D17CC" w:rsidP="002D17CC">
      <w:pPr>
        <w:spacing w:beforeLines="50" w:before="156" w:afterLines="50" w:after="156" w:line="560" w:lineRule="exact"/>
        <w:ind w:firstLineChars="200" w:firstLine="560"/>
        <w:jc w:val="center"/>
        <w:rPr>
          <w:rFonts w:ascii="仿宋_GB2312" w:eastAsia="仿宋_GB2312" w:hint="eastAsia"/>
          <w:sz w:val="28"/>
          <w:szCs w:val="28"/>
        </w:rPr>
      </w:pPr>
      <w:r w:rsidRPr="002D17CC">
        <w:rPr>
          <w:rFonts w:ascii="仿宋_GB2312" w:eastAsia="仿宋_GB2312" w:hint="eastAsia"/>
          <w:sz w:val="28"/>
          <w:szCs w:val="28"/>
        </w:rPr>
        <w:t>（最高人民法院审判委员会讨论通过 2012年4月9日发布）</w:t>
      </w:r>
    </w:p>
    <w:p w:rsidR="002D17CC" w:rsidRPr="002D17CC" w:rsidRDefault="002D17CC" w:rsidP="002D17CC">
      <w:pPr>
        <w:spacing w:beforeLines="50" w:before="156" w:afterLines="50" w:after="156" w:line="560" w:lineRule="exact"/>
        <w:ind w:firstLineChars="200" w:firstLine="560"/>
        <w:rPr>
          <w:rFonts w:ascii="仿宋_GB2312" w:eastAsia="仿宋_GB2312" w:hint="eastAsia"/>
          <w:sz w:val="28"/>
          <w:szCs w:val="28"/>
        </w:rPr>
      </w:pPr>
      <w:r w:rsidRPr="002D17CC">
        <w:rPr>
          <w:rFonts w:ascii="仿宋_GB2312" w:eastAsia="仿宋_GB2312" w:hint="eastAsia"/>
          <w:sz w:val="28"/>
          <w:szCs w:val="28"/>
        </w:rPr>
        <w:t xml:space="preserve">关键词 行政诉讼 行政处罚 没收较大数额财产 </w:t>
      </w:r>
    </w:p>
    <w:p w:rsidR="002D17CC" w:rsidRPr="002D17CC" w:rsidRDefault="002D17CC" w:rsidP="002D17CC">
      <w:pPr>
        <w:spacing w:beforeLines="50" w:before="156" w:afterLines="50" w:after="156" w:line="560" w:lineRule="exact"/>
        <w:ind w:firstLineChars="200" w:firstLine="560"/>
        <w:rPr>
          <w:rFonts w:ascii="仿宋_GB2312" w:eastAsia="仿宋_GB2312" w:hint="eastAsia"/>
          <w:sz w:val="28"/>
          <w:szCs w:val="28"/>
        </w:rPr>
      </w:pPr>
      <w:r w:rsidRPr="002D17CC">
        <w:rPr>
          <w:rFonts w:ascii="仿宋_GB2312" w:eastAsia="仿宋_GB2312" w:hint="eastAsia"/>
          <w:sz w:val="28"/>
          <w:szCs w:val="28"/>
        </w:rPr>
        <w:t>听证程序</w:t>
      </w:r>
    </w:p>
    <w:p w:rsidR="002D17CC" w:rsidRPr="002D17CC" w:rsidRDefault="002D17CC" w:rsidP="002D17CC">
      <w:pPr>
        <w:spacing w:beforeLines="50" w:before="156" w:afterLines="50" w:after="156" w:line="560" w:lineRule="exact"/>
        <w:ind w:firstLineChars="200" w:firstLine="560"/>
        <w:rPr>
          <w:rFonts w:ascii="仿宋_GB2312" w:eastAsia="仿宋_GB2312" w:hint="eastAsia"/>
          <w:sz w:val="28"/>
          <w:szCs w:val="28"/>
        </w:rPr>
      </w:pPr>
      <w:r w:rsidRPr="002D17CC">
        <w:rPr>
          <w:rFonts w:ascii="仿宋_GB2312" w:eastAsia="仿宋_GB2312" w:hint="eastAsia"/>
          <w:sz w:val="28"/>
          <w:szCs w:val="28"/>
        </w:rPr>
        <w:t>裁判要点</w:t>
      </w:r>
    </w:p>
    <w:p w:rsidR="002D17CC" w:rsidRPr="002D17CC" w:rsidRDefault="002D17CC" w:rsidP="002D17CC">
      <w:pPr>
        <w:spacing w:beforeLines="50" w:before="156" w:afterLines="50" w:after="156" w:line="560" w:lineRule="exact"/>
        <w:ind w:firstLineChars="200" w:firstLine="560"/>
        <w:rPr>
          <w:rFonts w:ascii="仿宋_GB2312" w:eastAsia="仿宋_GB2312" w:hint="eastAsia"/>
          <w:sz w:val="28"/>
          <w:szCs w:val="28"/>
        </w:rPr>
      </w:pPr>
      <w:r w:rsidRPr="002D17CC">
        <w:rPr>
          <w:rFonts w:ascii="仿宋_GB2312" w:eastAsia="仿宋_GB2312" w:hint="eastAsia"/>
          <w:sz w:val="28"/>
          <w:szCs w:val="28"/>
        </w:rPr>
        <w:t>行政机关做出没收较大数额涉案财产的行政处罚决定时，未告知当事人有要求举行听证的权利或者未依法举行听证的，人民法院应当依法认定该行政处罚违反法定程序。</w:t>
      </w:r>
    </w:p>
    <w:p w:rsidR="002D17CC" w:rsidRPr="002D17CC" w:rsidRDefault="002D17CC" w:rsidP="002D17CC">
      <w:pPr>
        <w:spacing w:beforeLines="50" w:before="156" w:afterLines="50" w:after="156" w:line="560" w:lineRule="exact"/>
        <w:ind w:firstLineChars="200" w:firstLine="560"/>
        <w:rPr>
          <w:rFonts w:ascii="仿宋_GB2312" w:eastAsia="仿宋_GB2312" w:hint="eastAsia"/>
          <w:sz w:val="28"/>
          <w:szCs w:val="28"/>
        </w:rPr>
      </w:pPr>
      <w:r w:rsidRPr="002D17CC">
        <w:rPr>
          <w:rFonts w:ascii="仿宋_GB2312" w:eastAsia="仿宋_GB2312" w:hint="eastAsia"/>
          <w:sz w:val="28"/>
          <w:szCs w:val="28"/>
        </w:rPr>
        <w:t>相关法条</w:t>
      </w:r>
    </w:p>
    <w:p w:rsidR="002D17CC" w:rsidRPr="002D17CC" w:rsidRDefault="002D17CC" w:rsidP="002D17CC">
      <w:pPr>
        <w:spacing w:beforeLines="50" w:before="156" w:afterLines="50" w:after="156" w:line="560" w:lineRule="exact"/>
        <w:ind w:firstLineChars="200" w:firstLine="560"/>
        <w:rPr>
          <w:rFonts w:ascii="仿宋_GB2312" w:eastAsia="仿宋_GB2312" w:hint="eastAsia"/>
          <w:sz w:val="28"/>
          <w:szCs w:val="28"/>
        </w:rPr>
      </w:pPr>
      <w:r w:rsidRPr="002D17CC">
        <w:rPr>
          <w:rFonts w:ascii="仿宋_GB2312" w:eastAsia="仿宋_GB2312" w:hint="eastAsia"/>
          <w:sz w:val="28"/>
          <w:szCs w:val="28"/>
        </w:rPr>
        <w:t>《中华人民共和国行政处罚法》第四十二条</w:t>
      </w:r>
    </w:p>
    <w:p w:rsidR="002D17CC" w:rsidRPr="002D17CC" w:rsidRDefault="002D17CC" w:rsidP="002D17CC">
      <w:pPr>
        <w:spacing w:beforeLines="50" w:before="156" w:afterLines="50" w:after="156" w:line="560" w:lineRule="exact"/>
        <w:ind w:firstLineChars="200" w:firstLine="560"/>
        <w:rPr>
          <w:rFonts w:ascii="仿宋_GB2312" w:eastAsia="仿宋_GB2312" w:hint="eastAsia"/>
          <w:sz w:val="28"/>
          <w:szCs w:val="28"/>
        </w:rPr>
      </w:pPr>
      <w:r w:rsidRPr="002D17CC">
        <w:rPr>
          <w:rFonts w:ascii="仿宋_GB2312" w:eastAsia="仿宋_GB2312" w:hint="eastAsia"/>
          <w:sz w:val="28"/>
          <w:szCs w:val="28"/>
        </w:rPr>
        <w:t>基本案情</w:t>
      </w:r>
    </w:p>
    <w:p w:rsidR="002D17CC" w:rsidRPr="002D17CC" w:rsidRDefault="002D17CC" w:rsidP="002D17CC">
      <w:pPr>
        <w:spacing w:beforeLines="50" w:before="156" w:afterLines="50" w:after="156" w:line="560" w:lineRule="exact"/>
        <w:ind w:firstLineChars="200" w:firstLine="560"/>
        <w:rPr>
          <w:rFonts w:ascii="仿宋_GB2312" w:eastAsia="仿宋_GB2312" w:hint="eastAsia"/>
          <w:sz w:val="28"/>
          <w:szCs w:val="28"/>
        </w:rPr>
      </w:pPr>
      <w:r w:rsidRPr="002D17CC">
        <w:rPr>
          <w:rFonts w:ascii="仿宋_GB2312" w:eastAsia="仿宋_GB2312" w:hint="eastAsia"/>
          <w:sz w:val="28"/>
          <w:szCs w:val="28"/>
        </w:rPr>
        <w:t>原告黄泽富、何伯琼、何熠诉称：被告四川省成都市金堂工商行政管理局（简称金堂工商局）行政处罚行为违法，请求人民法院依法撤销成工商金堂处字（2005）第02026号《行政处罚决定书》，返还电脑主机33台。</w:t>
      </w:r>
    </w:p>
    <w:p w:rsidR="002D17CC" w:rsidRPr="002D17CC" w:rsidRDefault="002D17CC" w:rsidP="002D17CC">
      <w:pPr>
        <w:spacing w:beforeLines="50" w:before="156" w:afterLines="50" w:after="156" w:line="560" w:lineRule="exact"/>
        <w:ind w:firstLineChars="200" w:firstLine="560"/>
        <w:rPr>
          <w:rFonts w:ascii="仿宋_GB2312" w:eastAsia="仿宋_GB2312" w:hint="eastAsia"/>
          <w:sz w:val="28"/>
          <w:szCs w:val="28"/>
        </w:rPr>
      </w:pPr>
      <w:r w:rsidRPr="002D17CC">
        <w:rPr>
          <w:rFonts w:ascii="仿宋_GB2312" w:eastAsia="仿宋_GB2312" w:hint="eastAsia"/>
          <w:sz w:val="28"/>
          <w:szCs w:val="28"/>
        </w:rPr>
        <w:t>被告金堂工商局辩称：原告违法经营行为应当受到行政处罚，对其进行行政处罚的事实清楚、证据确实充分、程序合法、处罚适当；所扣留的电脑主机是32台而非33台。</w:t>
      </w:r>
    </w:p>
    <w:p w:rsidR="002D17CC" w:rsidRPr="002D17CC" w:rsidRDefault="002D17CC" w:rsidP="002D17CC">
      <w:pPr>
        <w:spacing w:beforeLines="50" w:before="156" w:afterLines="50" w:after="156" w:line="560" w:lineRule="exact"/>
        <w:ind w:firstLineChars="200" w:firstLine="560"/>
        <w:rPr>
          <w:rFonts w:ascii="仿宋_GB2312" w:eastAsia="仿宋_GB2312" w:hint="eastAsia"/>
          <w:sz w:val="28"/>
          <w:szCs w:val="28"/>
        </w:rPr>
      </w:pPr>
      <w:r w:rsidRPr="002D17CC">
        <w:rPr>
          <w:rFonts w:ascii="仿宋_GB2312" w:eastAsia="仿宋_GB2312" w:hint="eastAsia"/>
          <w:sz w:val="28"/>
          <w:szCs w:val="28"/>
        </w:rPr>
        <w:t>法院经审理查明：2003年12月20日，四川省金堂县图书馆与原告何伯琼之夫黄泽富联办多媒体电子阅览室。经双方协商，由黄泽富出资金和场地，每年向金堂县图书馆缴管理费2400元。2004年4月2日，黄泽富以其子何熠的名义开通了ADSL84992722（期限到2005年6月30日），在金堂县赵镇桔园路一门面房</w:t>
      </w:r>
      <w:r w:rsidRPr="002D17CC">
        <w:rPr>
          <w:rFonts w:ascii="仿宋_GB2312" w:eastAsia="仿宋_GB2312" w:hint="eastAsia"/>
          <w:sz w:val="28"/>
          <w:szCs w:val="28"/>
        </w:rPr>
        <w:lastRenderedPageBreak/>
        <w:t>挂牌开业。4月中旬，金堂县文体广电局市场科以整顿网吧为由要求其停办。经金堂县图书馆与黄泽富协商，金堂县图书馆于5月中旬退还黄泽富2400元管理费，摘除了“金堂县图书馆多媒体电子阅览室”的牌子。2005年6月2日，金堂工商局会同金堂县文体广电局、金堂县公安局对原告金堂县赵镇桔园路门面房进行检查时发现，金堂实验中学初一学生叶某、杨某、郑某和数名成年人在上网游戏。原告未能出示《网络文化经营许可证》和营业执照。金堂工商局按照《互联网上网服务营业场所管理条例》第二十七条“擅自设立互联网上网服务营业场所，或者擅自从事互联网上网服务经营活动的，由工商行政管理部门或者由工商行政管理部门会同公安机关依法予以取缔，查封其从事违法经营活动的场所，扣押从事违法经营活动的专用工具、设备”的规定，以成工商金堂扣字(2005)第02747号《扣留财物通知书》决定扣留原告的32台电脑主机。何伯琼对该扣押行为及扣押电脑主机数量有异议遂诉至法院，认为实际扣押了其33台电脑主机，并请求撤销该《扣留财物通知书》。2005年10月8日金堂县人民法院作出（2005）金堂行初字第13号《行政判决书》，维持了成工商金堂扣字(2005)第02747号《扣留财物通知书》，但同时确认金堂工商局扣押了何伯琼33台电脑主机。同年10月12日，金堂工商局以原告的行为违反了《互联网上网服务营业场所管理条例》第七条、第二十七条的规定作出了成工商金堂处字（2005）第02026号《行政处罚决定书》，决定“没收在何伯琼商业楼扣留的从事违法经营活动的电脑主机32台”。</w:t>
      </w:r>
    </w:p>
    <w:p w:rsidR="002D17CC" w:rsidRPr="002D17CC" w:rsidRDefault="002D17CC" w:rsidP="002D17CC">
      <w:pPr>
        <w:spacing w:beforeLines="50" w:before="156" w:afterLines="50" w:after="156" w:line="560" w:lineRule="exact"/>
        <w:ind w:firstLineChars="200" w:firstLine="560"/>
        <w:rPr>
          <w:rFonts w:ascii="仿宋_GB2312" w:eastAsia="仿宋_GB2312" w:hint="eastAsia"/>
          <w:sz w:val="28"/>
          <w:szCs w:val="28"/>
        </w:rPr>
      </w:pPr>
      <w:r w:rsidRPr="002D17CC">
        <w:rPr>
          <w:rFonts w:ascii="仿宋_GB2312" w:eastAsia="仿宋_GB2312" w:hint="eastAsia"/>
          <w:sz w:val="28"/>
          <w:szCs w:val="28"/>
        </w:rPr>
        <w:t>裁判结果</w:t>
      </w:r>
    </w:p>
    <w:p w:rsidR="002D17CC" w:rsidRPr="002D17CC" w:rsidRDefault="002D17CC" w:rsidP="002D17CC">
      <w:pPr>
        <w:spacing w:beforeLines="50" w:before="156" w:afterLines="50" w:after="156" w:line="560" w:lineRule="exact"/>
        <w:ind w:firstLineChars="200" w:firstLine="560"/>
        <w:rPr>
          <w:rFonts w:ascii="仿宋_GB2312" w:eastAsia="仿宋_GB2312" w:hint="eastAsia"/>
          <w:sz w:val="28"/>
          <w:szCs w:val="28"/>
        </w:rPr>
      </w:pPr>
      <w:r w:rsidRPr="002D17CC">
        <w:rPr>
          <w:rFonts w:ascii="仿宋_GB2312" w:eastAsia="仿宋_GB2312" w:hint="eastAsia"/>
          <w:sz w:val="28"/>
          <w:szCs w:val="28"/>
        </w:rPr>
        <w:t>四川省金堂县人民法院于2006年5月25日作出（2006)金堂行初字第3号行政判决：一、撤销成工商金堂处字（2005）第02026号《行政处罚决定书》；二、金堂工商局在判决生效之日起30日内重新作出具体行政行为；三、金堂工商局在本判决生效之日起15日内履行超期扣留原告黄泽富、何伯琼、何熠的电</w:t>
      </w:r>
      <w:r w:rsidRPr="002D17CC">
        <w:rPr>
          <w:rFonts w:ascii="仿宋_GB2312" w:eastAsia="仿宋_GB2312" w:hint="eastAsia"/>
          <w:sz w:val="28"/>
          <w:szCs w:val="28"/>
        </w:rPr>
        <w:lastRenderedPageBreak/>
        <w:t>脑主机33台所应履行的法定职责。宣判后，金堂工商局向四川省成都市中级人民法院提起上诉。成都市中级人民法院于2006年9月28日以同样的事实作出（2006）成行终字第228号行政判决，撤销一审行政判决第三项，对其他判项予以维持。</w:t>
      </w:r>
    </w:p>
    <w:p w:rsidR="002D17CC" w:rsidRPr="002D17CC" w:rsidRDefault="002D17CC" w:rsidP="002D17CC">
      <w:pPr>
        <w:spacing w:beforeLines="50" w:before="156" w:afterLines="50" w:after="156" w:line="560" w:lineRule="exact"/>
        <w:ind w:firstLineChars="200" w:firstLine="560"/>
        <w:rPr>
          <w:rFonts w:ascii="仿宋_GB2312" w:eastAsia="仿宋_GB2312" w:hint="eastAsia"/>
          <w:sz w:val="28"/>
          <w:szCs w:val="28"/>
        </w:rPr>
      </w:pPr>
      <w:r w:rsidRPr="002D17CC">
        <w:rPr>
          <w:rFonts w:ascii="仿宋_GB2312" w:eastAsia="仿宋_GB2312" w:hint="eastAsia"/>
          <w:sz w:val="28"/>
          <w:szCs w:val="28"/>
        </w:rPr>
        <w:t>裁判理由</w:t>
      </w:r>
    </w:p>
    <w:p w:rsidR="002D17CC" w:rsidRPr="002D17CC" w:rsidRDefault="002D17CC" w:rsidP="002D17CC">
      <w:pPr>
        <w:spacing w:beforeLines="50" w:before="156" w:afterLines="50" w:after="156" w:line="560" w:lineRule="exact"/>
        <w:ind w:firstLineChars="200" w:firstLine="560"/>
        <w:rPr>
          <w:rFonts w:ascii="仿宋_GB2312" w:eastAsia="仿宋_GB2312" w:hint="eastAsia"/>
          <w:sz w:val="28"/>
          <w:szCs w:val="28"/>
        </w:rPr>
      </w:pPr>
      <w:r w:rsidRPr="002D17CC">
        <w:rPr>
          <w:rFonts w:ascii="仿宋_GB2312" w:eastAsia="仿宋_GB2312" w:hint="eastAsia"/>
          <w:sz w:val="28"/>
          <w:szCs w:val="28"/>
        </w:rPr>
        <w:t>法院生效裁判认为：《中华人民共和国行政处罚法》第四十二条规定：“行政机关作出责令停产停业、吊销许可证或者执照、较大数额罚款等行政处罚决定之前，应当告知当事人有要求举行听证的权利。”虽然该条规定没有明确列举“没收财产”，但是该条中的“等”系不完全列举，应当包括与明文列举的“责令停产停业、吊销许可证或者执照、较大数额罚款”类似的其他对相对人权益产生较大影响的行政处罚。为了保证行政相对人充分行使陈述权和申辩权，保障行政处罚决定的合法性和合理性，对没收较大数额财产的行政处罚，也应当根据行政处罚法第四十二条的规定适用听证程序。关于没收较大数额的财产标准，应比照《四川省行政处罚听证程序暂行规定》第三条“本规定所称较大数额的罚款，是指对非经营活动中的违法行为处以1000元以上，对经营活动中的违法行为处以20000元以上罚款”中对罚款数额的规定。因此，金堂工商局没收黄泽富等三人32台电脑主机的行政处罚决定，应属没收较大数额的财产，对黄泽富等三人的利益产生重大影响的行为，金堂工商局在作出行政处罚前应当告知被处罚人有要求听证的权利。本案中，金堂工商局在作出处罚决定前只按照行政处罚一般程序告知黄泽富等三人有陈述、申辩的权利，而没有告知听证权利，违反了法定程序，依法应予撤销。</w:t>
      </w:r>
    </w:p>
    <w:p w:rsidR="002D17CC" w:rsidRPr="002D17CC" w:rsidRDefault="002D17CC" w:rsidP="002D17CC">
      <w:pPr>
        <w:spacing w:beforeLines="50" w:before="156" w:afterLines="50" w:after="156" w:line="560" w:lineRule="exact"/>
        <w:jc w:val="left"/>
        <w:rPr>
          <w:rFonts w:ascii="黑体" w:eastAsia="黑体" w:hAnsi="黑体" w:hint="eastAsia"/>
          <w:sz w:val="28"/>
          <w:szCs w:val="28"/>
        </w:rPr>
      </w:pPr>
      <w:r w:rsidRPr="002D17CC">
        <w:rPr>
          <w:rFonts w:ascii="黑体" w:eastAsia="黑体" w:hAnsi="黑体" w:hint="eastAsia"/>
          <w:sz w:val="28"/>
          <w:szCs w:val="28"/>
        </w:rPr>
        <w:t>指导案例7号</w:t>
      </w:r>
    </w:p>
    <w:p w:rsidR="002D17CC" w:rsidRPr="002D17CC" w:rsidRDefault="002D17CC" w:rsidP="002D17CC">
      <w:pPr>
        <w:spacing w:beforeLines="50" w:before="156" w:afterLines="50" w:after="156" w:line="560" w:lineRule="exact"/>
        <w:ind w:firstLineChars="200" w:firstLine="560"/>
        <w:jc w:val="center"/>
        <w:rPr>
          <w:rFonts w:ascii="仿宋_GB2312" w:eastAsia="仿宋_GB2312" w:hint="eastAsia"/>
          <w:sz w:val="28"/>
          <w:szCs w:val="28"/>
        </w:rPr>
      </w:pPr>
      <w:r w:rsidRPr="002D17CC">
        <w:rPr>
          <w:rFonts w:ascii="仿宋_GB2312" w:eastAsia="仿宋_GB2312" w:hint="eastAsia"/>
          <w:sz w:val="28"/>
          <w:szCs w:val="28"/>
        </w:rPr>
        <w:t>牡丹江市宏阁建筑安装有限责任公司诉牡丹江市华隆房地产开发有限责任</w:t>
      </w:r>
      <w:r w:rsidRPr="002D17CC">
        <w:rPr>
          <w:rFonts w:ascii="仿宋_GB2312" w:eastAsia="仿宋_GB2312" w:hint="eastAsia"/>
          <w:sz w:val="28"/>
          <w:szCs w:val="28"/>
        </w:rPr>
        <w:lastRenderedPageBreak/>
        <w:t>公司、张继增建设工程施工合同纠纷案</w:t>
      </w:r>
    </w:p>
    <w:p w:rsidR="002D17CC" w:rsidRPr="002D17CC" w:rsidRDefault="002D17CC" w:rsidP="002D17CC">
      <w:pPr>
        <w:spacing w:beforeLines="50" w:before="156" w:afterLines="50" w:after="156" w:line="560" w:lineRule="exact"/>
        <w:ind w:firstLineChars="200" w:firstLine="560"/>
        <w:jc w:val="center"/>
        <w:rPr>
          <w:rFonts w:ascii="仿宋_GB2312" w:eastAsia="仿宋_GB2312" w:hint="eastAsia"/>
          <w:sz w:val="28"/>
          <w:szCs w:val="28"/>
        </w:rPr>
      </w:pPr>
      <w:r w:rsidRPr="002D17CC">
        <w:rPr>
          <w:rFonts w:ascii="仿宋_GB2312" w:eastAsia="仿宋_GB2312" w:hint="eastAsia"/>
          <w:sz w:val="28"/>
          <w:szCs w:val="28"/>
        </w:rPr>
        <w:t>（最高人民法院审判委员会讨论通过 2012年4月9日发布）</w:t>
      </w:r>
    </w:p>
    <w:p w:rsidR="002D17CC" w:rsidRPr="002D17CC" w:rsidRDefault="002D17CC" w:rsidP="002D17CC">
      <w:pPr>
        <w:spacing w:beforeLines="50" w:before="156" w:afterLines="50" w:after="156" w:line="560" w:lineRule="exact"/>
        <w:ind w:firstLineChars="200" w:firstLine="560"/>
        <w:rPr>
          <w:rFonts w:ascii="仿宋_GB2312" w:eastAsia="仿宋_GB2312" w:hint="eastAsia"/>
          <w:sz w:val="28"/>
          <w:szCs w:val="28"/>
        </w:rPr>
      </w:pPr>
      <w:r w:rsidRPr="002D17CC">
        <w:rPr>
          <w:rFonts w:ascii="仿宋_GB2312" w:eastAsia="仿宋_GB2312" w:hint="eastAsia"/>
          <w:sz w:val="28"/>
          <w:szCs w:val="28"/>
        </w:rPr>
        <w:t>关键词 民事诉讼 抗诉 申请撤诉 终结审查</w:t>
      </w:r>
    </w:p>
    <w:p w:rsidR="002D17CC" w:rsidRPr="002D17CC" w:rsidRDefault="002D17CC" w:rsidP="002D17CC">
      <w:pPr>
        <w:spacing w:beforeLines="50" w:before="156" w:afterLines="50" w:after="156" w:line="560" w:lineRule="exact"/>
        <w:ind w:firstLineChars="200" w:firstLine="560"/>
        <w:rPr>
          <w:rFonts w:ascii="仿宋_GB2312" w:eastAsia="仿宋_GB2312" w:hint="eastAsia"/>
          <w:sz w:val="28"/>
          <w:szCs w:val="28"/>
        </w:rPr>
      </w:pPr>
      <w:r w:rsidRPr="002D17CC">
        <w:rPr>
          <w:rFonts w:ascii="仿宋_GB2312" w:eastAsia="仿宋_GB2312" w:hint="eastAsia"/>
          <w:sz w:val="28"/>
          <w:szCs w:val="28"/>
        </w:rPr>
        <w:t>裁判要点</w:t>
      </w:r>
    </w:p>
    <w:p w:rsidR="002D17CC" w:rsidRPr="002D17CC" w:rsidRDefault="002D17CC" w:rsidP="002D17CC">
      <w:pPr>
        <w:spacing w:beforeLines="50" w:before="156" w:afterLines="50" w:after="156" w:line="560" w:lineRule="exact"/>
        <w:ind w:firstLineChars="200" w:firstLine="560"/>
        <w:rPr>
          <w:rFonts w:ascii="仿宋_GB2312" w:eastAsia="仿宋_GB2312" w:hint="eastAsia"/>
          <w:sz w:val="28"/>
          <w:szCs w:val="28"/>
        </w:rPr>
      </w:pPr>
      <w:r w:rsidRPr="002D17CC">
        <w:rPr>
          <w:rFonts w:ascii="仿宋_GB2312" w:eastAsia="仿宋_GB2312" w:hint="eastAsia"/>
          <w:sz w:val="28"/>
          <w:szCs w:val="28"/>
        </w:rPr>
        <w:t>人民法院接到民事抗诉书后，经审查发现案件纠纷已经解决，当事人申请撤诉，且不损害国家利益、社会公共利益或第三人利益的，应当依法作出对抗诉案终结审查的裁定；如果已裁定再审，应当依法作出终结再审诉讼的裁定。</w:t>
      </w:r>
    </w:p>
    <w:p w:rsidR="002D17CC" w:rsidRPr="002D17CC" w:rsidRDefault="002D17CC" w:rsidP="002D17CC">
      <w:pPr>
        <w:spacing w:beforeLines="50" w:before="156" w:afterLines="50" w:after="156" w:line="560" w:lineRule="exact"/>
        <w:ind w:firstLineChars="200" w:firstLine="560"/>
        <w:rPr>
          <w:rFonts w:ascii="仿宋_GB2312" w:eastAsia="仿宋_GB2312" w:hint="eastAsia"/>
          <w:sz w:val="28"/>
          <w:szCs w:val="28"/>
        </w:rPr>
      </w:pPr>
      <w:r w:rsidRPr="002D17CC">
        <w:rPr>
          <w:rFonts w:ascii="仿宋_GB2312" w:eastAsia="仿宋_GB2312" w:hint="eastAsia"/>
          <w:sz w:val="28"/>
          <w:szCs w:val="28"/>
        </w:rPr>
        <w:t xml:space="preserve">相关法条 </w:t>
      </w:r>
    </w:p>
    <w:p w:rsidR="002D17CC" w:rsidRPr="002D17CC" w:rsidRDefault="002D17CC" w:rsidP="002D17CC">
      <w:pPr>
        <w:spacing w:beforeLines="50" w:before="156" w:afterLines="50" w:after="156" w:line="560" w:lineRule="exact"/>
        <w:ind w:firstLineChars="200" w:firstLine="560"/>
        <w:rPr>
          <w:rFonts w:ascii="仿宋_GB2312" w:eastAsia="仿宋_GB2312" w:hint="eastAsia"/>
          <w:sz w:val="28"/>
          <w:szCs w:val="28"/>
        </w:rPr>
      </w:pPr>
      <w:r w:rsidRPr="002D17CC">
        <w:rPr>
          <w:rFonts w:ascii="仿宋_GB2312" w:eastAsia="仿宋_GB2312" w:hint="eastAsia"/>
          <w:sz w:val="28"/>
          <w:szCs w:val="28"/>
        </w:rPr>
        <w:t>《中华人民共和国民事诉讼法》第一百四十条第一款第（十一）项</w:t>
      </w:r>
    </w:p>
    <w:p w:rsidR="002D17CC" w:rsidRPr="002D17CC" w:rsidRDefault="002D17CC" w:rsidP="002D17CC">
      <w:pPr>
        <w:spacing w:beforeLines="50" w:before="156" w:afterLines="50" w:after="156" w:line="560" w:lineRule="exact"/>
        <w:ind w:firstLineChars="200" w:firstLine="560"/>
        <w:rPr>
          <w:rFonts w:ascii="仿宋_GB2312" w:eastAsia="仿宋_GB2312" w:hint="eastAsia"/>
          <w:sz w:val="28"/>
          <w:szCs w:val="28"/>
        </w:rPr>
      </w:pPr>
      <w:r w:rsidRPr="002D17CC">
        <w:rPr>
          <w:rFonts w:ascii="仿宋_GB2312" w:eastAsia="仿宋_GB2312" w:hint="eastAsia"/>
          <w:sz w:val="28"/>
          <w:szCs w:val="28"/>
        </w:rPr>
        <w:t>基本案情</w:t>
      </w:r>
    </w:p>
    <w:p w:rsidR="002D17CC" w:rsidRPr="002D17CC" w:rsidRDefault="002D17CC" w:rsidP="002D17CC">
      <w:pPr>
        <w:spacing w:beforeLines="50" w:before="156" w:afterLines="50" w:after="156" w:line="560" w:lineRule="exact"/>
        <w:ind w:firstLineChars="200" w:firstLine="560"/>
        <w:rPr>
          <w:rFonts w:ascii="仿宋_GB2312" w:eastAsia="仿宋_GB2312" w:hint="eastAsia"/>
          <w:sz w:val="28"/>
          <w:szCs w:val="28"/>
        </w:rPr>
      </w:pPr>
      <w:r w:rsidRPr="002D17CC">
        <w:rPr>
          <w:rFonts w:ascii="仿宋_GB2312" w:eastAsia="仿宋_GB2312" w:hint="eastAsia"/>
          <w:sz w:val="28"/>
          <w:szCs w:val="28"/>
        </w:rPr>
        <w:t>2009年6月15日，黑龙江省牡丹江市华隆房地产开发有限责任公司（简称华隆公司）因与牡丹江市宏阁建筑安装有限责任公司（简称宏阁公司）、张继增建设工程施工合同纠纷一案，不服黑龙江省高级人民法院同年2月11日作出的(2008)黑民一终字第173号民事判决，向最高人民法院申请再审。最高人民法院于同年12月8日作出（2009）民申字第1164号民事裁定，按照审判监督程序提审本案。在最高人民法院民事审判第一庭提审期间，华隆公司鉴于当事人之间已达成和解且已履行完毕，提交了撤回再审申请书。最高人民法院经审查，于2010年12月15日以（2010）民提字第63号民事裁定准许其撤回再审申请。</w:t>
      </w:r>
    </w:p>
    <w:p w:rsidR="002D17CC" w:rsidRPr="002D17CC" w:rsidRDefault="002D17CC" w:rsidP="002D17CC">
      <w:pPr>
        <w:spacing w:beforeLines="50" w:before="156" w:afterLines="50" w:after="156" w:line="560" w:lineRule="exact"/>
        <w:ind w:firstLineChars="200" w:firstLine="560"/>
        <w:rPr>
          <w:rFonts w:ascii="仿宋_GB2312" w:eastAsia="仿宋_GB2312" w:hint="eastAsia"/>
          <w:sz w:val="28"/>
          <w:szCs w:val="28"/>
        </w:rPr>
      </w:pPr>
      <w:r w:rsidRPr="002D17CC">
        <w:rPr>
          <w:rFonts w:ascii="仿宋_GB2312" w:eastAsia="仿宋_GB2312" w:hint="eastAsia"/>
          <w:sz w:val="28"/>
          <w:szCs w:val="28"/>
        </w:rPr>
        <w:t>申诉人华隆公司在向法院申请再审的同时，也向检察院申请抗诉。2010年11月12日，最高人民检察院受理后决定对本案按照审判监督程序提出抗诉。2011年3月9日，最高人民法院立案一庭收到最高人民检察院高检民抗[2010]58号民事抗诉书后进行立案登记，同月11日移送审判监督庭审理。最高人民法院审</w:t>
      </w:r>
      <w:r w:rsidRPr="002D17CC">
        <w:rPr>
          <w:rFonts w:ascii="仿宋_GB2312" w:eastAsia="仿宋_GB2312" w:hint="eastAsia"/>
          <w:sz w:val="28"/>
          <w:szCs w:val="28"/>
        </w:rPr>
        <w:lastRenderedPageBreak/>
        <w:t>判监督庭经审查发现，华隆公司曾向本院申请再审，其纠纷已解决，且申请检察院抗诉的理由与申请再审的理由基本相同，遂与最高人民检察院沟通并建议其撤回抗诉，最高人民检察院不同意撤回抗诉。再与华隆公司联系，华隆公司称当事人之间已就抗诉案达成和解且已履行完毕，纠纷已经解决，并于同年4月13日再次向最高人民法院提交了撤诉申请书。</w:t>
      </w:r>
    </w:p>
    <w:p w:rsidR="002D17CC" w:rsidRPr="002D17CC" w:rsidRDefault="002D17CC" w:rsidP="002D17CC">
      <w:pPr>
        <w:spacing w:beforeLines="50" w:before="156" w:afterLines="50" w:after="156" w:line="560" w:lineRule="exact"/>
        <w:ind w:firstLineChars="200" w:firstLine="560"/>
        <w:rPr>
          <w:rFonts w:ascii="仿宋_GB2312" w:eastAsia="仿宋_GB2312" w:hint="eastAsia"/>
          <w:sz w:val="28"/>
          <w:szCs w:val="28"/>
        </w:rPr>
      </w:pPr>
      <w:r w:rsidRPr="002D17CC">
        <w:rPr>
          <w:rFonts w:ascii="仿宋_GB2312" w:eastAsia="仿宋_GB2312" w:hint="eastAsia"/>
          <w:sz w:val="28"/>
          <w:szCs w:val="28"/>
        </w:rPr>
        <w:t>裁判结果</w:t>
      </w:r>
    </w:p>
    <w:p w:rsidR="002D17CC" w:rsidRPr="002D17CC" w:rsidRDefault="002D17CC" w:rsidP="002D17CC">
      <w:pPr>
        <w:spacing w:beforeLines="50" w:before="156" w:afterLines="50" w:after="156" w:line="560" w:lineRule="exact"/>
        <w:ind w:firstLineChars="200" w:firstLine="560"/>
        <w:rPr>
          <w:rFonts w:ascii="仿宋_GB2312" w:eastAsia="仿宋_GB2312" w:hint="eastAsia"/>
          <w:sz w:val="28"/>
          <w:szCs w:val="28"/>
        </w:rPr>
      </w:pPr>
      <w:r w:rsidRPr="002D17CC">
        <w:rPr>
          <w:rFonts w:ascii="仿宋_GB2312" w:eastAsia="仿宋_GB2312" w:hint="eastAsia"/>
          <w:sz w:val="28"/>
          <w:szCs w:val="28"/>
        </w:rPr>
        <w:t>最高人民法院于2011年7月6日以（2011）民抗字第29号民事裁定书，裁定本案终结审查。</w:t>
      </w:r>
    </w:p>
    <w:p w:rsidR="002D17CC" w:rsidRPr="002D17CC" w:rsidRDefault="002D17CC" w:rsidP="002D17CC">
      <w:pPr>
        <w:spacing w:beforeLines="50" w:before="156" w:afterLines="50" w:after="156" w:line="560" w:lineRule="exact"/>
        <w:ind w:firstLineChars="200" w:firstLine="560"/>
        <w:rPr>
          <w:rFonts w:ascii="仿宋_GB2312" w:eastAsia="仿宋_GB2312" w:hint="eastAsia"/>
          <w:sz w:val="28"/>
          <w:szCs w:val="28"/>
        </w:rPr>
      </w:pPr>
      <w:r w:rsidRPr="002D17CC">
        <w:rPr>
          <w:rFonts w:ascii="仿宋_GB2312" w:eastAsia="仿宋_GB2312" w:hint="eastAsia"/>
          <w:sz w:val="28"/>
          <w:szCs w:val="28"/>
        </w:rPr>
        <w:t>裁判理由</w:t>
      </w:r>
    </w:p>
    <w:p w:rsidR="002D17CC" w:rsidRPr="002D17CC" w:rsidRDefault="002D17CC" w:rsidP="002D17CC">
      <w:pPr>
        <w:spacing w:beforeLines="50" w:before="156" w:afterLines="50" w:after="156" w:line="560" w:lineRule="exact"/>
        <w:ind w:firstLineChars="200" w:firstLine="560"/>
        <w:rPr>
          <w:rFonts w:ascii="仿宋_GB2312" w:eastAsia="仿宋_GB2312" w:hint="eastAsia"/>
          <w:sz w:val="28"/>
          <w:szCs w:val="28"/>
        </w:rPr>
      </w:pPr>
      <w:r w:rsidRPr="002D17CC">
        <w:rPr>
          <w:rFonts w:ascii="仿宋_GB2312" w:eastAsia="仿宋_GB2312" w:hint="eastAsia"/>
          <w:sz w:val="28"/>
          <w:szCs w:val="28"/>
        </w:rPr>
        <w:t>最高人民法院认为：对于人民检察院抗诉再审的案件，或者人民法院依据当事人申请或依据职权裁定再审的案件，如果再审期间当事人达成和解并履行完毕，或者撤回申诉，且不损害国家利益、社会公共利益的，为了尊重和保障当事人在法定范围内对本人合法权利的自由处分权，实现诉讼法律效果与社会效果的统一，促进社会和谐，人民法院应当根据《最高人民法院关于适用〈中华人民共和国民事诉讼法〉审判监督程序若干问题的解释》第三十四条的规定，裁定终结再审诉讼。</w:t>
      </w:r>
    </w:p>
    <w:p w:rsidR="002D17CC" w:rsidRPr="002D17CC" w:rsidRDefault="002D17CC" w:rsidP="002D17CC">
      <w:pPr>
        <w:spacing w:beforeLines="50" w:before="156" w:afterLines="50" w:after="156" w:line="560" w:lineRule="exact"/>
        <w:ind w:firstLineChars="200" w:firstLine="560"/>
        <w:rPr>
          <w:rFonts w:ascii="仿宋_GB2312" w:eastAsia="仿宋_GB2312" w:hint="eastAsia"/>
          <w:sz w:val="28"/>
          <w:szCs w:val="28"/>
        </w:rPr>
      </w:pPr>
      <w:r w:rsidRPr="002D17CC">
        <w:rPr>
          <w:rFonts w:ascii="仿宋_GB2312" w:eastAsia="仿宋_GB2312" w:hint="eastAsia"/>
          <w:sz w:val="28"/>
          <w:szCs w:val="28"/>
        </w:rPr>
        <w:t>本案中，申诉人华隆公司不服原审法院民事判决，在向最高人民法院申请再审的同时，也向检察机关申请抗诉。在本院提审期间，当事人达成和解，华隆公司向本院申请撤诉。由于当事人有权在法律规定的范围内自由处分自己的民事权益和诉讼权利，其撤诉申请意思表示真实，已裁定准许其撤回再审申请，本案当事人之间的纠纷已得到解决，且本案并不涉及国家利益、社会公共利益或第三人利益，故检察机关抗诉的基础已不存在，本案已无按抗诉程序裁定进入再审的必要，应当依法裁定本案终结审查。</w:t>
      </w:r>
    </w:p>
    <w:p w:rsidR="002D17CC" w:rsidRPr="002D17CC" w:rsidRDefault="002D17CC" w:rsidP="002D17CC">
      <w:pPr>
        <w:spacing w:beforeLines="50" w:before="156" w:afterLines="50" w:after="156" w:line="560" w:lineRule="exact"/>
        <w:jc w:val="left"/>
        <w:rPr>
          <w:rFonts w:ascii="黑体" w:eastAsia="黑体" w:hAnsi="黑体" w:hint="eastAsia"/>
          <w:sz w:val="28"/>
          <w:szCs w:val="28"/>
        </w:rPr>
      </w:pPr>
      <w:r w:rsidRPr="002D17CC">
        <w:rPr>
          <w:rFonts w:ascii="黑体" w:eastAsia="黑体" w:hAnsi="黑体" w:hint="eastAsia"/>
          <w:sz w:val="28"/>
          <w:szCs w:val="28"/>
        </w:rPr>
        <w:lastRenderedPageBreak/>
        <w:t>指导案例8号</w:t>
      </w:r>
    </w:p>
    <w:p w:rsidR="002D17CC" w:rsidRPr="002D17CC" w:rsidRDefault="002D17CC" w:rsidP="002D17CC">
      <w:pPr>
        <w:spacing w:beforeLines="50" w:before="156" w:afterLines="50" w:after="156" w:line="560" w:lineRule="exact"/>
        <w:ind w:firstLineChars="200" w:firstLine="560"/>
        <w:rPr>
          <w:rFonts w:ascii="仿宋_GB2312" w:eastAsia="仿宋_GB2312" w:hint="eastAsia"/>
          <w:sz w:val="28"/>
          <w:szCs w:val="28"/>
        </w:rPr>
      </w:pPr>
      <w:r w:rsidRPr="002D17CC">
        <w:rPr>
          <w:rFonts w:ascii="仿宋_GB2312" w:eastAsia="仿宋_GB2312" w:hint="eastAsia"/>
          <w:sz w:val="28"/>
          <w:szCs w:val="28"/>
        </w:rPr>
        <w:t>林方清诉常熟市凯莱实业有限公司、戴小明公司解散纠纷案</w:t>
      </w:r>
    </w:p>
    <w:p w:rsidR="002D17CC" w:rsidRPr="002D17CC" w:rsidRDefault="002D17CC" w:rsidP="002D17CC">
      <w:pPr>
        <w:spacing w:beforeLines="50" w:before="156" w:afterLines="50" w:after="156" w:line="560" w:lineRule="exact"/>
        <w:ind w:firstLineChars="200" w:firstLine="560"/>
        <w:rPr>
          <w:rFonts w:ascii="仿宋_GB2312" w:eastAsia="仿宋_GB2312" w:hint="eastAsia"/>
          <w:sz w:val="28"/>
          <w:szCs w:val="28"/>
        </w:rPr>
      </w:pPr>
      <w:r w:rsidRPr="002D17CC">
        <w:rPr>
          <w:rFonts w:ascii="仿宋_GB2312" w:eastAsia="仿宋_GB2312" w:hint="eastAsia"/>
          <w:sz w:val="28"/>
          <w:szCs w:val="28"/>
        </w:rPr>
        <w:t>（最高人民法院审判委员会讨论通过 2012年4月9日发布）</w:t>
      </w:r>
    </w:p>
    <w:p w:rsidR="002D17CC" w:rsidRPr="002D17CC" w:rsidRDefault="002D17CC" w:rsidP="002D17CC">
      <w:pPr>
        <w:spacing w:beforeLines="50" w:before="156" w:afterLines="50" w:after="156" w:line="560" w:lineRule="exact"/>
        <w:ind w:firstLineChars="200" w:firstLine="560"/>
        <w:rPr>
          <w:rFonts w:ascii="仿宋_GB2312" w:eastAsia="仿宋_GB2312" w:hint="eastAsia"/>
          <w:sz w:val="28"/>
          <w:szCs w:val="28"/>
        </w:rPr>
      </w:pPr>
      <w:r w:rsidRPr="002D17CC">
        <w:rPr>
          <w:rFonts w:ascii="仿宋_GB2312" w:eastAsia="仿宋_GB2312" w:hint="eastAsia"/>
          <w:sz w:val="28"/>
          <w:szCs w:val="28"/>
        </w:rPr>
        <w:t xml:space="preserve"> 关键词  民事 公司解散 经营管理严重困难 公司僵局 　　 </w:t>
      </w:r>
    </w:p>
    <w:p w:rsidR="002D17CC" w:rsidRPr="002D17CC" w:rsidRDefault="002D17CC" w:rsidP="002D17CC">
      <w:pPr>
        <w:spacing w:beforeLines="50" w:before="156" w:afterLines="50" w:after="156" w:line="560" w:lineRule="exact"/>
        <w:ind w:firstLineChars="200" w:firstLine="560"/>
        <w:rPr>
          <w:rFonts w:ascii="仿宋_GB2312" w:eastAsia="仿宋_GB2312" w:hint="eastAsia"/>
          <w:sz w:val="28"/>
          <w:szCs w:val="28"/>
        </w:rPr>
      </w:pPr>
      <w:r w:rsidRPr="002D17CC">
        <w:rPr>
          <w:rFonts w:ascii="仿宋_GB2312" w:eastAsia="仿宋_GB2312" w:hint="eastAsia"/>
          <w:sz w:val="28"/>
          <w:szCs w:val="28"/>
        </w:rPr>
        <w:t>裁判要点</w:t>
      </w:r>
    </w:p>
    <w:p w:rsidR="002D17CC" w:rsidRPr="002D17CC" w:rsidRDefault="002D17CC" w:rsidP="002D17CC">
      <w:pPr>
        <w:spacing w:beforeLines="50" w:before="156" w:afterLines="50" w:after="156" w:line="560" w:lineRule="exact"/>
        <w:ind w:firstLineChars="200" w:firstLine="560"/>
        <w:rPr>
          <w:rFonts w:ascii="仿宋_GB2312" w:eastAsia="仿宋_GB2312" w:hint="eastAsia"/>
          <w:sz w:val="28"/>
          <w:szCs w:val="28"/>
        </w:rPr>
      </w:pPr>
      <w:r w:rsidRPr="002D17CC">
        <w:rPr>
          <w:rFonts w:ascii="仿宋_GB2312" w:eastAsia="仿宋_GB2312" w:hint="eastAsia"/>
          <w:sz w:val="28"/>
          <w:szCs w:val="28"/>
        </w:rPr>
        <w:t>公司法第一百八十三条将“公司经营管理发生严重困难”作为股东提起解散公司之诉的条件之一。判断“公司经营管理是否发生严重困难”，应从公司组织机构的运行状态进行综合分析。公司虽处于盈利状态，但其股东会机制长期失灵，内部管理有严重障碍，已陷入僵局状态，可以认定为公司经营管理发生严重困难。对于符合公司法及相关司法解释规定的其他条件的，人民法院可以依法判决公司解散。</w:t>
      </w:r>
    </w:p>
    <w:p w:rsidR="002D17CC" w:rsidRPr="002D17CC" w:rsidRDefault="002D17CC" w:rsidP="002D17CC">
      <w:pPr>
        <w:spacing w:beforeLines="50" w:before="156" w:afterLines="50" w:after="156" w:line="560" w:lineRule="exact"/>
        <w:ind w:firstLineChars="200" w:firstLine="560"/>
        <w:rPr>
          <w:rFonts w:ascii="仿宋_GB2312" w:eastAsia="仿宋_GB2312" w:hint="eastAsia"/>
          <w:sz w:val="28"/>
          <w:szCs w:val="28"/>
        </w:rPr>
      </w:pPr>
      <w:r w:rsidRPr="002D17CC">
        <w:rPr>
          <w:rFonts w:ascii="仿宋_GB2312" w:eastAsia="仿宋_GB2312" w:hint="eastAsia"/>
          <w:sz w:val="28"/>
          <w:szCs w:val="28"/>
        </w:rPr>
        <w:t>相关法条</w:t>
      </w:r>
    </w:p>
    <w:p w:rsidR="002D17CC" w:rsidRPr="002D17CC" w:rsidRDefault="002D17CC" w:rsidP="002D17CC">
      <w:pPr>
        <w:spacing w:beforeLines="50" w:before="156" w:afterLines="50" w:after="156" w:line="560" w:lineRule="exact"/>
        <w:ind w:firstLineChars="200" w:firstLine="560"/>
        <w:rPr>
          <w:rFonts w:ascii="仿宋_GB2312" w:eastAsia="仿宋_GB2312" w:hint="eastAsia"/>
          <w:sz w:val="28"/>
          <w:szCs w:val="28"/>
        </w:rPr>
      </w:pPr>
      <w:r w:rsidRPr="002D17CC">
        <w:rPr>
          <w:rFonts w:ascii="仿宋_GB2312" w:eastAsia="仿宋_GB2312" w:hint="eastAsia"/>
          <w:sz w:val="28"/>
          <w:szCs w:val="28"/>
        </w:rPr>
        <w:t xml:space="preserve">　 《中华人民共和国公司法》第一百八十三条</w:t>
      </w:r>
    </w:p>
    <w:p w:rsidR="002D17CC" w:rsidRPr="002D17CC" w:rsidRDefault="002D17CC" w:rsidP="002D17CC">
      <w:pPr>
        <w:spacing w:beforeLines="50" w:before="156" w:afterLines="50" w:after="156" w:line="560" w:lineRule="exact"/>
        <w:ind w:firstLineChars="200" w:firstLine="560"/>
        <w:rPr>
          <w:rFonts w:ascii="仿宋_GB2312" w:eastAsia="仿宋_GB2312" w:hint="eastAsia"/>
          <w:sz w:val="28"/>
          <w:szCs w:val="28"/>
        </w:rPr>
      </w:pPr>
      <w:r w:rsidRPr="002D17CC">
        <w:rPr>
          <w:rFonts w:ascii="仿宋_GB2312" w:eastAsia="仿宋_GB2312" w:hint="eastAsia"/>
          <w:sz w:val="28"/>
          <w:szCs w:val="28"/>
        </w:rPr>
        <w:t xml:space="preserve">基本案情 </w:t>
      </w:r>
    </w:p>
    <w:p w:rsidR="002D17CC" w:rsidRPr="002D17CC" w:rsidRDefault="002D17CC" w:rsidP="002D17CC">
      <w:pPr>
        <w:spacing w:beforeLines="50" w:before="156" w:afterLines="50" w:after="156" w:line="560" w:lineRule="exact"/>
        <w:ind w:firstLineChars="200" w:firstLine="560"/>
        <w:rPr>
          <w:rFonts w:ascii="仿宋_GB2312" w:eastAsia="仿宋_GB2312" w:hint="eastAsia"/>
          <w:sz w:val="28"/>
          <w:szCs w:val="28"/>
        </w:rPr>
      </w:pPr>
      <w:r w:rsidRPr="002D17CC">
        <w:rPr>
          <w:rFonts w:ascii="仿宋_GB2312" w:eastAsia="仿宋_GB2312" w:hint="eastAsia"/>
          <w:sz w:val="28"/>
          <w:szCs w:val="28"/>
        </w:rPr>
        <w:t>原告林方清诉称：常熟市凯莱实业有限公司（简称凯莱公司）经营管理发生严重困难，陷入公司僵局且无法通过其他方法解决，其权益遭受重大损害，请求解散凯莱公司。</w:t>
      </w:r>
    </w:p>
    <w:p w:rsidR="002D17CC" w:rsidRPr="002D17CC" w:rsidRDefault="002D17CC" w:rsidP="002D17CC">
      <w:pPr>
        <w:spacing w:beforeLines="50" w:before="156" w:afterLines="50" w:after="156" w:line="560" w:lineRule="exact"/>
        <w:ind w:firstLineChars="200" w:firstLine="560"/>
        <w:rPr>
          <w:rFonts w:ascii="仿宋_GB2312" w:eastAsia="仿宋_GB2312" w:hint="eastAsia"/>
          <w:sz w:val="28"/>
          <w:szCs w:val="28"/>
        </w:rPr>
      </w:pPr>
      <w:r w:rsidRPr="002D17CC">
        <w:rPr>
          <w:rFonts w:ascii="仿宋_GB2312" w:eastAsia="仿宋_GB2312" w:hint="eastAsia"/>
          <w:sz w:val="28"/>
          <w:szCs w:val="28"/>
        </w:rPr>
        <w:t>被告凯莱公司及戴小明辩称：凯莱公司及其下属分公司运营状态良好，不符合公司解散的条件，戴小明与林方清的矛盾有其他解决途径，不应通过司法程序强制解散公司。</w:t>
      </w:r>
    </w:p>
    <w:p w:rsidR="002D17CC" w:rsidRPr="002D17CC" w:rsidRDefault="002D17CC" w:rsidP="002D17CC">
      <w:pPr>
        <w:spacing w:beforeLines="50" w:before="156" w:afterLines="50" w:after="156" w:line="560" w:lineRule="exact"/>
        <w:ind w:firstLineChars="200" w:firstLine="560"/>
        <w:rPr>
          <w:rFonts w:ascii="仿宋_GB2312" w:eastAsia="仿宋_GB2312" w:hint="eastAsia"/>
          <w:sz w:val="28"/>
          <w:szCs w:val="28"/>
        </w:rPr>
      </w:pPr>
      <w:r w:rsidRPr="002D17CC">
        <w:rPr>
          <w:rFonts w:ascii="仿宋_GB2312" w:eastAsia="仿宋_GB2312" w:hint="eastAsia"/>
          <w:sz w:val="28"/>
          <w:szCs w:val="28"/>
        </w:rPr>
        <w:t>法院经审理查明：凯莱公司成立于2002年1月，林方清与戴小明系该公司</w:t>
      </w:r>
      <w:r w:rsidRPr="002D17CC">
        <w:rPr>
          <w:rFonts w:ascii="仿宋_GB2312" w:eastAsia="仿宋_GB2312" w:hint="eastAsia"/>
          <w:sz w:val="28"/>
          <w:szCs w:val="28"/>
        </w:rPr>
        <w:lastRenderedPageBreak/>
        <w:t>股东，各占50%的股份，戴小明任公司法定代表人及执行董事，林方清任公司总经理兼公司监事。凯莱公司章程明确规定：股东会的决议须经代表二分之一以上表决权的股东通过，但对公司增加或减少注册资本、合并、解散、变更公司形式、修改公司章程作出决议时，必须经代表三分之二以上表决权的股东通过。股东会会议由股东按照出资比例行使表决权。2006年起，林方清与戴小明两人之间的矛盾逐渐显现。同年5月9日，林方清提议并通知召开股东会，由于戴小明认为林方清没有召集会议的权利，会议未能召开。同年6月6日、8月8日、9月16日、10月10日、10月17日，林方清委托律师向凯莱公司和戴小明发函称，因股东权益受到严重侵害，林方清作为享有公司股东会二分之一表决权的股东，已按公司章程规定的程序表决并通过了解散凯莱公司的决议，要求戴小明提供凯莱公司的财务账册等资料，并对凯莱公司进行清算。同年6月17日、9月7日、10月13日，戴小明回函称，林方清作出的股东会决议没有合法依据，戴小明不同意解散公司，并要求林方清交出公司财务资料。同年11月15日、25日，林方清再次向凯莱公司和戴小明发函，要求凯莱公司和戴小明提供公司财务账册等供其查阅、分配公司收入、解散公司。</w:t>
      </w:r>
    </w:p>
    <w:p w:rsidR="002D17CC" w:rsidRPr="002D17CC" w:rsidRDefault="002D17CC" w:rsidP="002D17CC">
      <w:pPr>
        <w:spacing w:beforeLines="50" w:before="156" w:afterLines="50" w:after="156" w:line="560" w:lineRule="exact"/>
        <w:ind w:firstLineChars="200" w:firstLine="560"/>
        <w:rPr>
          <w:rFonts w:ascii="仿宋_GB2312" w:eastAsia="仿宋_GB2312" w:hint="eastAsia"/>
          <w:sz w:val="28"/>
          <w:szCs w:val="28"/>
        </w:rPr>
      </w:pPr>
      <w:r w:rsidRPr="002D17CC">
        <w:rPr>
          <w:rFonts w:ascii="仿宋_GB2312" w:eastAsia="仿宋_GB2312" w:hint="eastAsia"/>
          <w:sz w:val="28"/>
          <w:szCs w:val="28"/>
        </w:rPr>
        <w:t>江苏常熟服装城管理委员会（简称服装城管委会）证明凯莱公司目前经营尚正常，且愿意组织林方清和戴小明进行调解。</w:t>
      </w:r>
    </w:p>
    <w:p w:rsidR="002D17CC" w:rsidRPr="002D17CC" w:rsidRDefault="002D17CC" w:rsidP="002D17CC">
      <w:pPr>
        <w:spacing w:beforeLines="50" w:before="156" w:afterLines="50" w:after="156" w:line="560" w:lineRule="exact"/>
        <w:ind w:firstLineChars="200" w:firstLine="560"/>
        <w:rPr>
          <w:rFonts w:ascii="仿宋_GB2312" w:eastAsia="仿宋_GB2312" w:hint="eastAsia"/>
          <w:sz w:val="28"/>
          <w:szCs w:val="28"/>
        </w:rPr>
      </w:pPr>
      <w:r w:rsidRPr="002D17CC">
        <w:rPr>
          <w:rFonts w:ascii="仿宋_GB2312" w:eastAsia="仿宋_GB2312" w:hint="eastAsia"/>
          <w:sz w:val="28"/>
          <w:szCs w:val="28"/>
        </w:rPr>
        <w:t>另查明，凯莱公司章程载明监事行使下列权利：（1）检查公司财务；（2）对执行董事、经理执行公司职务时违反法律、法规或者公司章程的行为进行监督；（3）当董事和经理的行为损害公司的利益时，要求董事和经理予以纠正；（4）提议召开临时股东会。从2006年6月1日至今，凯莱公司未召开过股东会。服装城管委会调解委员会于2009年12月15日、16日两次组织双方进行调解，但均未成功。</w:t>
      </w:r>
    </w:p>
    <w:p w:rsidR="002D17CC" w:rsidRPr="002D17CC" w:rsidRDefault="002D17CC" w:rsidP="002D17CC">
      <w:pPr>
        <w:spacing w:beforeLines="50" w:before="156" w:afterLines="50" w:after="156" w:line="560" w:lineRule="exact"/>
        <w:ind w:firstLineChars="200" w:firstLine="560"/>
        <w:rPr>
          <w:rFonts w:ascii="仿宋_GB2312" w:eastAsia="仿宋_GB2312" w:hint="eastAsia"/>
          <w:sz w:val="28"/>
          <w:szCs w:val="28"/>
        </w:rPr>
      </w:pPr>
      <w:r w:rsidRPr="002D17CC">
        <w:rPr>
          <w:rFonts w:ascii="仿宋_GB2312" w:eastAsia="仿宋_GB2312" w:hint="eastAsia"/>
          <w:sz w:val="28"/>
          <w:szCs w:val="28"/>
        </w:rPr>
        <w:t>裁判结果</w:t>
      </w:r>
    </w:p>
    <w:p w:rsidR="002D17CC" w:rsidRPr="002D17CC" w:rsidRDefault="002D17CC" w:rsidP="002D17CC">
      <w:pPr>
        <w:spacing w:beforeLines="50" w:before="156" w:afterLines="50" w:after="156" w:line="560" w:lineRule="exact"/>
        <w:ind w:firstLineChars="200" w:firstLine="560"/>
        <w:rPr>
          <w:rFonts w:ascii="仿宋_GB2312" w:eastAsia="仿宋_GB2312" w:hint="eastAsia"/>
          <w:sz w:val="28"/>
          <w:szCs w:val="28"/>
        </w:rPr>
      </w:pPr>
      <w:r w:rsidRPr="002D17CC">
        <w:rPr>
          <w:rFonts w:ascii="仿宋_GB2312" w:eastAsia="仿宋_GB2312" w:hint="eastAsia"/>
          <w:sz w:val="28"/>
          <w:szCs w:val="28"/>
        </w:rPr>
        <w:lastRenderedPageBreak/>
        <w:t>江苏省苏州市中级人民法院于2009年12月8日以(2006)苏中民二初字第0277号民事判决，驳回林方清的诉讼请求。宣判后，林方清提起上诉。江苏省高级人民法院于2010年10月19日以（2010）苏商终字第0043号民事判决，撤销一审判决，依法改判解散凯莱公司。</w:t>
      </w:r>
    </w:p>
    <w:p w:rsidR="002D17CC" w:rsidRPr="002D17CC" w:rsidRDefault="002D17CC" w:rsidP="002D17CC">
      <w:pPr>
        <w:spacing w:beforeLines="50" w:before="156" w:afterLines="50" w:after="156" w:line="560" w:lineRule="exact"/>
        <w:ind w:firstLineChars="200" w:firstLine="560"/>
        <w:rPr>
          <w:rFonts w:ascii="仿宋_GB2312" w:eastAsia="仿宋_GB2312" w:hint="eastAsia"/>
          <w:sz w:val="28"/>
          <w:szCs w:val="28"/>
        </w:rPr>
      </w:pPr>
      <w:r w:rsidRPr="002D17CC">
        <w:rPr>
          <w:rFonts w:ascii="仿宋_GB2312" w:eastAsia="仿宋_GB2312" w:hint="eastAsia"/>
          <w:sz w:val="28"/>
          <w:szCs w:val="28"/>
        </w:rPr>
        <w:t>裁判理由</w:t>
      </w:r>
    </w:p>
    <w:p w:rsidR="002D17CC" w:rsidRPr="002D17CC" w:rsidRDefault="002D17CC" w:rsidP="002D17CC">
      <w:pPr>
        <w:spacing w:beforeLines="50" w:before="156" w:afterLines="50" w:after="156" w:line="560" w:lineRule="exact"/>
        <w:ind w:firstLineChars="200" w:firstLine="560"/>
        <w:rPr>
          <w:rFonts w:ascii="仿宋_GB2312" w:eastAsia="仿宋_GB2312" w:hint="eastAsia"/>
          <w:sz w:val="28"/>
          <w:szCs w:val="28"/>
        </w:rPr>
      </w:pPr>
      <w:r w:rsidRPr="002D17CC">
        <w:rPr>
          <w:rFonts w:ascii="仿宋_GB2312" w:eastAsia="仿宋_GB2312" w:hint="eastAsia"/>
          <w:sz w:val="28"/>
          <w:szCs w:val="28"/>
        </w:rPr>
        <w:t>法院生效裁判认为：首先，凯莱公司的经营管理已发生严重困难。根据公司法第一百八十三条和《最高人民法院关于适用〈中华人民共和国公司法〉若干问题的规定（二）》（简称《公司法解释（二）》）第一条的规定，判断公司的经营管理是否出现严重困难，应当从公司的股东会、董事会或执行董事及监事会或监事的运行现状进行综合分析。“公司经营管理发生严重困难”的侧重点在于公司管理方面存有严重内部障碍，如股东会机制失灵、无法就公司的经营管理进行决策等，不应片面理解为公司资金缺乏、严重亏损等经营性困难。本案中，凯莱公司仅有戴小明与林方清两名股东，两人各占50%的股份，凯莱公司章程规定“股东会的决议须经代表二分之一以上表决权的股东通过”，且各方当事人一致认可该“二分之一以上”不包括本数。因此，只要两名股东的意见存有分歧、互不配合，就无法形成有效表决，显然影响公司的运营。凯莱公司已持续4年未召开股东会，无法形成有效股东会决议，也就无法通过股东会决议的方式管理公司，股东会机制已经失灵。执行董事戴小明作为互有矛盾的两名股东之一，其管理公司的行为，已无法贯彻股东会的决议。林方清作为公司监事不能正常行使监事职权，无法发挥监督作用。由于凯莱公司的内部机制已无法正常运行、无法对公司的经营作出决策，即使尚未处于亏损状况，也不能改变该公司的经营管理已发生严重困难的事实。</w:t>
      </w:r>
    </w:p>
    <w:p w:rsidR="002D17CC" w:rsidRPr="002D17CC" w:rsidRDefault="002D17CC" w:rsidP="002D17CC">
      <w:pPr>
        <w:spacing w:beforeLines="50" w:before="156" w:afterLines="50" w:after="156" w:line="560" w:lineRule="exact"/>
        <w:ind w:firstLineChars="200" w:firstLine="560"/>
        <w:rPr>
          <w:rFonts w:ascii="仿宋_GB2312" w:eastAsia="仿宋_GB2312" w:hint="eastAsia"/>
          <w:sz w:val="28"/>
          <w:szCs w:val="28"/>
        </w:rPr>
      </w:pPr>
      <w:r w:rsidRPr="002D17CC">
        <w:rPr>
          <w:rFonts w:ascii="仿宋_GB2312" w:eastAsia="仿宋_GB2312" w:hint="eastAsia"/>
          <w:sz w:val="28"/>
          <w:szCs w:val="28"/>
        </w:rPr>
        <w:t>其次，由于凯莱公司的内部运营机制早已失灵，林方清的股东权、监事权长期处于无法行使的状态，其投资凯莱公司的目的无法实现，利益受到重大损失，</w:t>
      </w:r>
      <w:r w:rsidRPr="002D17CC">
        <w:rPr>
          <w:rFonts w:ascii="仿宋_GB2312" w:eastAsia="仿宋_GB2312" w:hint="eastAsia"/>
          <w:sz w:val="28"/>
          <w:szCs w:val="28"/>
        </w:rPr>
        <w:lastRenderedPageBreak/>
        <w:t>且凯莱公司的僵局通过其他途径长期无法解决。《公司法解释（二）》第五条明确规定了“当事人不能协商一致使公司存续的，人民法院应当及时判决”。本案中，林方清在提起公司解散诉讼之前，已通过其他途径试图化解与戴小明之间的矛盾，服装城管委会也曾组织双方当事人调解，但双方仍不能达成一致意见。两审法院也基于慎用司法手段强制解散公司的考虑，积极进行调解，但均未成功。</w:t>
      </w:r>
    </w:p>
    <w:p w:rsidR="002D17CC" w:rsidRPr="002D17CC" w:rsidRDefault="002D17CC" w:rsidP="002D17CC">
      <w:pPr>
        <w:spacing w:beforeLines="50" w:before="156" w:afterLines="50" w:after="156" w:line="560" w:lineRule="exact"/>
        <w:ind w:firstLineChars="200" w:firstLine="560"/>
        <w:rPr>
          <w:rFonts w:ascii="仿宋_GB2312" w:eastAsia="仿宋_GB2312" w:hint="eastAsia"/>
          <w:sz w:val="28"/>
          <w:szCs w:val="28"/>
        </w:rPr>
      </w:pPr>
      <w:r w:rsidRPr="002D17CC">
        <w:rPr>
          <w:rFonts w:ascii="仿宋_GB2312" w:eastAsia="仿宋_GB2312" w:hint="eastAsia"/>
          <w:sz w:val="28"/>
          <w:szCs w:val="28"/>
        </w:rPr>
        <w:t>此外，林方清持有凯莱公司50%的股份，也符合公司法关于提起公司解散诉讼的股东须持有公司10%以上股份的条件。</w:t>
      </w:r>
    </w:p>
    <w:p w:rsidR="002D17CC" w:rsidRPr="002D17CC" w:rsidRDefault="002D17CC" w:rsidP="002D17CC">
      <w:pPr>
        <w:spacing w:beforeLines="50" w:before="156" w:afterLines="50" w:after="156" w:line="560" w:lineRule="exact"/>
        <w:ind w:firstLineChars="200" w:firstLine="560"/>
        <w:rPr>
          <w:rFonts w:ascii="仿宋_GB2312" w:eastAsia="仿宋_GB2312" w:hint="eastAsia"/>
          <w:sz w:val="28"/>
          <w:szCs w:val="28"/>
        </w:rPr>
      </w:pPr>
      <w:r w:rsidRPr="002D17CC">
        <w:rPr>
          <w:rFonts w:ascii="仿宋_GB2312" w:eastAsia="仿宋_GB2312" w:hint="eastAsia"/>
          <w:sz w:val="28"/>
          <w:szCs w:val="28"/>
        </w:rPr>
        <w:t>综上所述，凯莱公司已符合公司法及《公司法解释（二）》所规定的股东提起解散公司之诉的条件。二审法院从充分保护股东合法权益，合理规范公司治理结构，促进市场经济健康有序发展的角度出发，依法作出了上述判决。</w:t>
      </w:r>
    </w:p>
    <w:p w:rsidR="002D17CC" w:rsidRPr="002D17CC" w:rsidRDefault="002D17CC" w:rsidP="002D17CC">
      <w:pPr>
        <w:spacing w:beforeLines="50" w:before="156" w:afterLines="50" w:after="156" w:line="560" w:lineRule="exact"/>
        <w:ind w:firstLineChars="200" w:firstLine="420"/>
        <w:rPr>
          <w:rFonts w:hint="eastAsia"/>
        </w:rPr>
      </w:pPr>
    </w:p>
    <w:p w:rsidR="00BE3C50" w:rsidRPr="002D17CC" w:rsidRDefault="002D17CC" w:rsidP="002D17CC">
      <w:pPr>
        <w:spacing w:beforeLines="50" w:before="156" w:afterLines="50" w:after="156" w:line="560" w:lineRule="exact"/>
        <w:ind w:firstLineChars="200" w:firstLine="420"/>
      </w:pPr>
    </w:p>
    <w:sectPr w:rsidR="00BE3C50" w:rsidRPr="002D17CC" w:rsidSect="002D17CC">
      <w:pgSz w:w="11906" w:h="16838"/>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7CC" w:rsidRDefault="002D17CC" w:rsidP="002D17CC">
      <w:r>
        <w:separator/>
      </w:r>
    </w:p>
  </w:endnote>
  <w:endnote w:type="continuationSeparator" w:id="0">
    <w:p w:rsidR="002D17CC" w:rsidRDefault="002D17CC" w:rsidP="002D1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7CC" w:rsidRDefault="002D17CC" w:rsidP="002D17CC">
      <w:r>
        <w:separator/>
      </w:r>
    </w:p>
  </w:footnote>
  <w:footnote w:type="continuationSeparator" w:id="0">
    <w:p w:rsidR="002D17CC" w:rsidRDefault="002D17CC" w:rsidP="002D17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F3"/>
    <w:rsid w:val="002D17CC"/>
    <w:rsid w:val="00606BD7"/>
    <w:rsid w:val="00761063"/>
    <w:rsid w:val="00775E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DD7D24D-8B6E-4123-9B3B-B97DCC94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17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D17CC"/>
    <w:rPr>
      <w:sz w:val="18"/>
      <w:szCs w:val="18"/>
    </w:rPr>
  </w:style>
  <w:style w:type="paragraph" w:styleId="a4">
    <w:name w:val="footer"/>
    <w:basedOn w:val="a"/>
    <w:link w:val="Char0"/>
    <w:uiPriority w:val="99"/>
    <w:unhideWhenUsed/>
    <w:rsid w:val="002D17CC"/>
    <w:pPr>
      <w:tabs>
        <w:tab w:val="center" w:pos="4153"/>
        <w:tab w:val="right" w:pos="8306"/>
      </w:tabs>
      <w:snapToGrid w:val="0"/>
      <w:jc w:val="left"/>
    </w:pPr>
    <w:rPr>
      <w:sz w:val="18"/>
      <w:szCs w:val="18"/>
    </w:rPr>
  </w:style>
  <w:style w:type="character" w:customStyle="1" w:styleId="Char0">
    <w:name w:val="页脚 Char"/>
    <w:basedOn w:val="a0"/>
    <w:link w:val="a4"/>
    <w:uiPriority w:val="99"/>
    <w:rsid w:val="002D17C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1234</Words>
  <Characters>7039</Characters>
  <Application>Microsoft Office Word</Application>
  <DocSecurity>0</DocSecurity>
  <Lines>58</Lines>
  <Paragraphs>16</Paragraphs>
  <ScaleCrop>false</ScaleCrop>
  <Company/>
  <LinksUpToDate>false</LinksUpToDate>
  <CharactersWithSpaces>8257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dc:creator>
  <cp:keywords/>
  <dc:description/>
  <cp:lastModifiedBy>yang</cp:lastModifiedBy>
  <cp:revision>2</cp:revision>
  <dcterms:created xsi:type="dcterms:W3CDTF">2016-04-19T08:27:00Z</dcterms:created>
  <dcterms:modified xsi:type="dcterms:W3CDTF">2016-04-19T08:33:00Z</dcterms:modified>
</cp:coreProperties>
</file>